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523F" w14:textId="06B7C34C" w:rsidR="00363907" w:rsidRDefault="00363907" w:rsidP="00363907">
      <w:pPr>
        <w:ind w:left="0" w:firstLine="0"/>
        <w:rPr>
          <w:b/>
          <w:sz w:val="32"/>
          <w:szCs w:val="24"/>
        </w:rPr>
      </w:pPr>
      <w:r>
        <w:rPr>
          <w:b/>
          <w:sz w:val="32"/>
          <w:szCs w:val="24"/>
        </w:rPr>
        <w:t xml:space="preserve">Strengthening </w:t>
      </w:r>
      <w:r w:rsidR="00F32C34">
        <w:rPr>
          <w:b/>
          <w:sz w:val="32"/>
          <w:szCs w:val="24"/>
        </w:rPr>
        <w:t xml:space="preserve">Corporate </w:t>
      </w:r>
      <w:r>
        <w:rPr>
          <w:b/>
          <w:sz w:val="32"/>
          <w:szCs w:val="24"/>
        </w:rPr>
        <w:t>Peer Challenge</w:t>
      </w:r>
    </w:p>
    <w:sdt>
      <w:sdtPr>
        <w:rPr>
          <w:rStyle w:val="Style6"/>
        </w:rPr>
        <w:alias w:val="Purpose of report"/>
        <w:tag w:val="Purpose of report"/>
        <w:id w:val="-783727919"/>
        <w:placeholder>
          <w:docPart w:val="A35AB254DEEF42C29E36D226E767743C"/>
        </w:placeholder>
      </w:sdtPr>
      <w:sdtEndPr>
        <w:rPr>
          <w:rStyle w:val="Style6"/>
        </w:rPr>
      </w:sdtEndPr>
      <w:sdtContent>
        <w:p w14:paraId="66412D3A" w14:textId="77777777" w:rsidR="00363907" w:rsidRPr="00A627DD" w:rsidRDefault="00363907" w:rsidP="00363907">
          <w:pPr>
            <w:pStyle w:val="Heading2"/>
          </w:pPr>
          <w:r>
            <w:t>Purpose of Report</w:t>
          </w:r>
        </w:p>
      </w:sdtContent>
    </w:sdt>
    <w:sdt>
      <w:sdtPr>
        <w:rPr>
          <w:rStyle w:val="Title3Char"/>
          <w:b w:val="0"/>
          <w:sz w:val="24"/>
          <w:szCs w:val="24"/>
        </w:rPr>
        <w:alias w:val="Purpose of report"/>
        <w:tag w:val="Purpose of report"/>
        <w:id w:val="796033656"/>
        <w:placeholder>
          <w:docPart w:val="F411E9EC90704FB1B3ECFD1266878DD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D70EAF3" w14:textId="307FE8A4" w:rsidR="00363907" w:rsidRPr="00B66284" w:rsidRDefault="00F32C34" w:rsidP="00363907">
          <w:pPr>
            <w:ind w:left="0" w:firstLine="0"/>
            <w:rPr>
              <w:rStyle w:val="Title3Char"/>
              <w:b w:val="0"/>
              <w:bCs w:val="0"/>
            </w:rPr>
          </w:pPr>
          <w:r>
            <w:rPr>
              <w:rStyle w:val="Title3Char"/>
              <w:b w:val="0"/>
              <w:sz w:val="24"/>
              <w:szCs w:val="24"/>
            </w:rPr>
            <w:t>For direction.</w:t>
          </w:r>
        </w:p>
      </w:sdtContent>
    </w:sdt>
    <w:p w14:paraId="1FF26729" w14:textId="58D4415E" w:rsidR="00363907" w:rsidRDefault="00363907" w:rsidP="00363907">
      <w:pPr>
        <w:pStyle w:val="Title3"/>
      </w:pPr>
      <w:r w:rsidRPr="003B30F7">
        <w:t>Is this report confidential?</w:t>
      </w:r>
      <w:r>
        <w:t xml:space="preserve"> </w:t>
      </w:r>
      <w:r w:rsidR="004D7E30" w:rsidRPr="004D7E30">
        <w:t xml:space="preserve">Confidential </w:t>
      </w:r>
      <w:r w:rsidR="00005E0A">
        <w:t>A</w:t>
      </w:r>
      <w:r w:rsidR="00983F0E">
        <w:t>ppendix</w:t>
      </w:r>
      <w:r w:rsidR="00005E0A">
        <w:t xml:space="preserve"> </w:t>
      </w:r>
      <w:r w:rsidR="00BD44F8">
        <w:t>(4A)</w:t>
      </w:r>
    </w:p>
    <w:sdt>
      <w:sdtPr>
        <w:rPr>
          <w:rStyle w:val="Style6"/>
        </w:rPr>
        <w:id w:val="911819474"/>
        <w:placeholder>
          <w:docPart w:val="483960DEAB9C4030AC2006ABCDB925FD"/>
        </w:placeholder>
      </w:sdtPr>
      <w:sdtEndPr>
        <w:rPr>
          <w:rStyle w:val="Style6"/>
        </w:rPr>
      </w:sdtEndPr>
      <w:sdtContent>
        <w:p w14:paraId="316C658A" w14:textId="77777777" w:rsidR="00363907" w:rsidRPr="00F16636" w:rsidRDefault="00363907" w:rsidP="00363907">
          <w:pPr>
            <w:pStyle w:val="Heading2"/>
          </w:pPr>
          <w:r>
            <w:t>Summary</w:t>
          </w:r>
        </w:p>
      </w:sdtContent>
    </w:sdt>
    <w:p w14:paraId="4E62C3AA" w14:textId="0A61B7E8" w:rsidR="000B78E5" w:rsidRDefault="000B78E5" w:rsidP="00F32C34">
      <w:pPr>
        <w:ind w:left="0" w:firstLine="0"/>
        <w:rPr>
          <w:sz w:val="24"/>
          <w:szCs w:val="24"/>
        </w:rPr>
      </w:pPr>
      <w:r w:rsidRPr="000B78E5">
        <w:rPr>
          <w:sz w:val="24"/>
          <w:szCs w:val="24"/>
        </w:rPr>
        <w:t>At the Improvement and Innovation Board</w:t>
      </w:r>
      <w:r w:rsidR="00FA749E">
        <w:rPr>
          <w:sz w:val="24"/>
          <w:szCs w:val="24"/>
        </w:rPr>
        <w:t xml:space="preserve"> meeting</w:t>
      </w:r>
      <w:r w:rsidRPr="000B78E5">
        <w:rPr>
          <w:sz w:val="24"/>
          <w:szCs w:val="24"/>
        </w:rPr>
        <w:t xml:space="preserve"> on the 13 October 2023, members agreed to look at options to ‘strengthen the LGA’s approach to delivering Corporate Peer Challenge’. This paper sets out the priority areas to address and proposes a range of options for improvement.</w:t>
      </w:r>
    </w:p>
    <w:p w14:paraId="5AB22884" w14:textId="5BDC1C7D" w:rsidR="00363907" w:rsidRDefault="008C5622" w:rsidP="00F32C34">
      <w:pPr>
        <w:ind w:left="0" w:firstLine="0"/>
        <w:rPr>
          <w:sz w:val="24"/>
          <w:szCs w:val="24"/>
        </w:rPr>
      </w:pPr>
      <w:r>
        <w:rPr>
          <w:sz w:val="24"/>
          <w:szCs w:val="24"/>
        </w:rPr>
        <w:t>T</w:t>
      </w:r>
      <w:r w:rsidR="00F32C34" w:rsidRPr="00F32C34">
        <w:rPr>
          <w:sz w:val="24"/>
          <w:szCs w:val="24"/>
        </w:rPr>
        <w:t xml:space="preserve">his and future reports </w:t>
      </w:r>
      <w:r>
        <w:rPr>
          <w:sz w:val="24"/>
          <w:szCs w:val="24"/>
        </w:rPr>
        <w:t xml:space="preserve">on this topic </w:t>
      </w:r>
      <w:r w:rsidR="00F32C34" w:rsidRPr="00F32C34">
        <w:rPr>
          <w:sz w:val="24"/>
          <w:szCs w:val="24"/>
        </w:rPr>
        <w:t>w</w:t>
      </w:r>
      <w:r>
        <w:rPr>
          <w:sz w:val="24"/>
          <w:szCs w:val="24"/>
        </w:rPr>
        <w:t>ill</w:t>
      </w:r>
      <w:r w:rsidR="00F32C34" w:rsidRPr="00F32C34">
        <w:rPr>
          <w:sz w:val="24"/>
          <w:szCs w:val="24"/>
        </w:rPr>
        <w:t xml:space="preserve"> also be taken to the Improvement and Development Agency (IDeA) Board</w:t>
      </w:r>
      <w:r>
        <w:rPr>
          <w:sz w:val="24"/>
          <w:szCs w:val="24"/>
        </w:rPr>
        <w:t>.</w:t>
      </w:r>
    </w:p>
    <w:p w14:paraId="263DDD20" w14:textId="77777777" w:rsidR="00D96A96" w:rsidRPr="00D40947" w:rsidRDefault="00D96A96" w:rsidP="00F32C34">
      <w:pPr>
        <w:ind w:left="0" w:firstLine="0"/>
        <w:rPr>
          <w:sz w:val="24"/>
          <w:szCs w:val="24"/>
        </w:rPr>
      </w:pPr>
    </w:p>
    <w:p w14:paraId="7FC9454A" w14:textId="7A155808" w:rsidR="00363907" w:rsidRDefault="00363907" w:rsidP="00363907">
      <w:pPr>
        <w:pStyle w:val="Title3"/>
      </w:pPr>
      <w:r>
        <w:t xml:space="preserve">LGA Plan Theme: </w:t>
      </w:r>
      <w:sdt>
        <w:sdtPr>
          <w:rPr>
            <w:rStyle w:val="ReportTemplate"/>
            <w:b w:val="0"/>
            <w:bCs w:val="0"/>
          </w:rPr>
          <w:alias w:val="LGA Plan Themes"/>
          <w:tag w:val="LGA Plan Themes"/>
          <w:id w:val="-415396934"/>
          <w:placeholder>
            <w:docPart w:val="3F14760A6996467684E51699C2CF4847"/>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Pr>
              <w:rStyle w:val="ReportTemplate"/>
              <w:b w:val="0"/>
              <w:bCs w:val="0"/>
            </w:rPr>
            <w:t>Support for councillors</w:t>
          </w:r>
        </w:sdtContent>
      </w:sdt>
    </w:p>
    <w:p w14:paraId="677412F4" w14:textId="1214F625" w:rsidR="00363907" w:rsidRDefault="00363907" w:rsidP="00363907">
      <w:pPr>
        <w:pStyle w:val="Title3"/>
      </w:pPr>
      <w:r w:rsidRPr="00C803F3">
        <w:rPr>
          <w:noProof/>
          <w:lang w:val="en-US"/>
        </w:rPr>
        <mc:AlternateContent>
          <mc:Choice Requires="wps">
            <w:drawing>
              <wp:anchor distT="0" distB="0" distL="114300" distR="114300" simplePos="0" relativeHeight="251658240" behindDoc="1" locked="0" layoutInCell="1" allowOverlap="1" wp14:anchorId="680C34F1" wp14:editId="7B2FC36B">
                <wp:simplePos x="0" y="0"/>
                <wp:positionH relativeFrom="margin">
                  <wp:align>left</wp:align>
                </wp:positionH>
                <wp:positionV relativeFrom="paragraph">
                  <wp:posOffset>297180</wp:posOffset>
                </wp:positionV>
                <wp:extent cx="5580380" cy="1885950"/>
                <wp:effectExtent l="0" t="0" r="20320" b="19050"/>
                <wp:wrapTight wrapText="bothSides">
                  <wp:wrapPolygon edited="0">
                    <wp:start x="0" y="0"/>
                    <wp:lineTo x="0" y="21600"/>
                    <wp:lineTo x="21605" y="21600"/>
                    <wp:lineTo x="216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038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rPr>
                              <w:alias w:val="Recommendations"/>
                              <w:tag w:val="Recommendations"/>
                              <w:id w:val="-1634171231"/>
                              <w:placeholder>
                                <w:docPart w:val="6DB03136335844488F21B1248F9B1ACF"/>
                              </w:placeholder>
                            </w:sdtPr>
                            <w:sdtEndPr>
                              <w:rPr>
                                <w:rStyle w:val="Style6"/>
                                <w:sz w:val="22"/>
                                <w:szCs w:val="28"/>
                              </w:rPr>
                            </w:sdtEndPr>
                            <w:sdtContent>
                              <w:p w14:paraId="3730A572" w14:textId="77777777" w:rsidR="00363907" w:rsidRPr="004B6CE0" w:rsidRDefault="00363907" w:rsidP="000B78E5">
                                <w:pPr>
                                  <w:pStyle w:val="Heading2"/>
                                  <w:ind w:left="0" w:firstLine="0"/>
                                  <w:rPr>
                                    <w:szCs w:val="28"/>
                                  </w:rPr>
                                </w:pPr>
                                <w:r w:rsidRPr="004B6CE0">
                                  <w:rPr>
                                    <w:szCs w:val="28"/>
                                  </w:rPr>
                                  <w:t>Recommendation</w:t>
                                </w:r>
                                <w:r>
                                  <w:rPr>
                                    <w:szCs w:val="28"/>
                                  </w:rPr>
                                  <w:t>s</w:t>
                                </w:r>
                              </w:p>
                            </w:sdtContent>
                          </w:sdt>
                          <w:p w14:paraId="0F4FDBD1" w14:textId="77777777" w:rsidR="00296D8A" w:rsidRDefault="00296D8A" w:rsidP="000B78E5">
                            <w:pPr>
                              <w:pStyle w:val="Title3"/>
                            </w:pPr>
                          </w:p>
                          <w:p w14:paraId="5286BC00" w14:textId="301E7451" w:rsidR="000B78E5" w:rsidRPr="00F4427E" w:rsidRDefault="00296D8A" w:rsidP="000B78E5">
                            <w:pPr>
                              <w:pStyle w:val="Title3"/>
                            </w:pPr>
                            <w:r>
                              <w:t xml:space="preserve">That the Board </w:t>
                            </w:r>
                            <w:r w:rsidR="000B78E5" w:rsidRPr="000B78E5">
                              <w:t xml:space="preserve">comment upon the proposed options in </w:t>
                            </w:r>
                            <w:r w:rsidR="00FA749E">
                              <w:t>A</w:t>
                            </w:r>
                            <w:r w:rsidR="002E252F" w:rsidRPr="00F4427E">
                              <w:t xml:space="preserve">ppendix </w:t>
                            </w:r>
                            <w:r w:rsidR="005944A3">
                              <w:t xml:space="preserve">4A </w:t>
                            </w:r>
                            <w:r w:rsidR="000B78E5" w:rsidRPr="000B78E5">
                              <w:t xml:space="preserve">and </w:t>
                            </w:r>
                            <w:r w:rsidR="000B78E5">
                              <w:t xml:space="preserve">provide direction to </w:t>
                            </w:r>
                            <w:r w:rsidR="000B78E5" w:rsidRPr="000B78E5">
                              <w:t xml:space="preserve">task officers with developing a fully costed project plan, including </w:t>
                            </w:r>
                            <w:r w:rsidR="000B78E5" w:rsidRPr="00F469D6">
                              <w:t>all resource implications and a fully developed communication and engagement plan.</w:t>
                            </w:r>
                          </w:p>
                          <w:p w14:paraId="6047DC48" w14:textId="77777777" w:rsidR="00363907" w:rsidRPr="004B6CE0" w:rsidRDefault="00363907" w:rsidP="00363907">
                            <w:pPr>
                              <w:pStyle w:val="Title3"/>
                            </w:pPr>
                          </w:p>
                          <w:p w14:paraId="078FF436" w14:textId="18253D8E" w:rsidR="00363907" w:rsidRPr="004B6CE0" w:rsidRDefault="00363907" w:rsidP="00363907">
                            <w:pPr>
                              <w:rPr>
                                <w:sz w:val="24"/>
                                <w:szCs w:val="24"/>
                              </w:rPr>
                            </w:pPr>
                            <w:r>
                              <w:rPr>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34F1" id="_x0000_t202" coordsize="21600,21600" o:spt="202" path="m,l,21600r21600,l21600,xe">
                <v:stroke joinstyle="miter"/>
                <v:path gradientshapeok="t" o:connecttype="rect"/>
              </v:shapetype>
              <v:shape id="Text Box 1" o:spid="_x0000_s1026" type="#_x0000_t202" style="position:absolute;margin-left:0;margin-top:23.4pt;width:439.4pt;height:14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" fillcolor="white [3201]" strokeweight=".5pt">
                <v:textbox>
                  <w:txbxContent>
                    <w:sdt>
                      <w:sdtPr>
                        <w:rPr>
                          <w:rStyle w:val="Style6"/>
                          <w:sz w:val="24"/>
                        </w:rPr>
                        <w:alias w:val="Recommendations"/>
                        <w:tag w:val="Recommendations"/>
                        <w:id w:val="-1634171231"/>
                        <w:placeholder>
                          <w:docPart w:val="6DB03136335844488F21B1248F9B1ACF"/>
                        </w:placeholder>
                      </w:sdtPr>
                      <w:sdtEndPr>
                        <w:rPr>
                          <w:rStyle w:val="Style6"/>
                          <w:sz w:val="22"/>
                          <w:szCs w:val="28"/>
                        </w:rPr>
                      </w:sdtEndPr>
                      <w:sdtContent>
                        <w:p w14:paraId="3730A572" w14:textId="77777777" w:rsidR="00363907" w:rsidRPr="004B6CE0" w:rsidRDefault="00363907" w:rsidP="000B78E5">
                          <w:pPr>
                            <w:pStyle w:val="Heading2"/>
                            <w:ind w:left="0" w:firstLine="0"/>
                            <w:rPr>
                              <w:szCs w:val="28"/>
                            </w:rPr>
                          </w:pPr>
                          <w:r w:rsidRPr="004B6CE0">
                            <w:rPr>
                              <w:szCs w:val="28"/>
                            </w:rPr>
                            <w:t>Recommendation</w:t>
                          </w:r>
                          <w:r>
                            <w:rPr>
                              <w:szCs w:val="28"/>
                            </w:rPr>
                            <w:t>s</w:t>
                          </w:r>
                        </w:p>
                      </w:sdtContent>
                    </w:sdt>
                    <w:p w14:paraId="0F4FDBD1" w14:textId="77777777" w:rsidR="00296D8A" w:rsidRDefault="00296D8A" w:rsidP="000B78E5">
                      <w:pPr>
                        <w:pStyle w:val="Title3"/>
                      </w:pPr>
                    </w:p>
                    <w:p w14:paraId="5286BC00" w14:textId="301E7451" w:rsidR="000B78E5" w:rsidRPr="00F4427E" w:rsidRDefault="00296D8A" w:rsidP="000B78E5">
                      <w:pPr>
                        <w:pStyle w:val="Title3"/>
                      </w:pPr>
                      <w:r>
                        <w:t xml:space="preserve">That the Board </w:t>
                      </w:r>
                      <w:r w:rsidR="000B78E5" w:rsidRPr="000B78E5">
                        <w:t xml:space="preserve">comment upon the proposed options in </w:t>
                      </w:r>
                      <w:r w:rsidR="00FA749E">
                        <w:t>A</w:t>
                      </w:r>
                      <w:r w:rsidR="002E252F" w:rsidRPr="00F4427E">
                        <w:t xml:space="preserve">ppendix </w:t>
                      </w:r>
                      <w:r w:rsidR="005944A3">
                        <w:t xml:space="preserve">4A </w:t>
                      </w:r>
                      <w:r w:rsidR="000B78E5" w:rsidRPr="000B78E5">
                        <w:t xml:space="preserve">and </w:t>
                      </w:r>
                      <w:r w:rsidR="000B78E5">
                        <w:t xml:space="preserve">provide direction to </w:t>
                      </w:r>
                      <w:r w:rsidR="000B78E5" w:rsidRPr="000B78E5">
                        <w:t xml:space="preserve">task officers with developing a fully costed project plan, including </w:t>
                      </w:r>
                      <w:r w:rsidR="000B78E5" w:rsidRPr="00F469D6">
                        <w:t>all resource implications and a fully developed communication and engagement plan.</w:t>
                      </w:r>
                    </w:p>
                    <w:p w14:paraId="6047DC48" w14:textId="77777777" w:rsidR="00363907" w:rsidRPr="004B6CE0" w:rsidRDefault="00363907" w:rsidP="00363907">
                      <w:pPr>
                        <w:pStyle w:val="Title3"/>
                      </w:pPr>
                    </w:p>
                    <w:p w14:paraId="078FF436" w14:textId="18253D8E" w:rsidR="00363907" w:rsidRPr="004B6CE0" w:rsidRDefault="00363907" w:rsidP="00363907">
                      <w:pPr>
                        <w:rPr>
                          <w:sz w:val="24"/>
                          <w:szCs w:val="24"/>
                        </w:rPr>
                      </w:pPr>
                      <w:r>
                        <w:rPr>
                          <w:b/>
                          <w:bCs/>
                          <w:sz w:val="24"/>
                          <w:szCs w:val="24"/>
                        </w:rPr>
                        <w:t xml:space="preserve"> </w:t>
                      </w:r>
                    </w:p>
                  </w:txbxContent>
                </v:textbox>
                <w10:wrap type="tight" anchorx="margin"/>
              </v:shape>
            </w:pict>
          </mc:Fallback>
        </mc:AlternateContent>
      </w:r>
    </w:p>
    <w:p w14:paraId="396F4CFF" w14:textId="77777777" w:rsidR="00296D8A" w:rsidRDefault="00296D8A" w:rsidP="00363907">
      <w:pPr>
        <w:pStyle w:val="Title3"/>
      </w:pPr>
    </w:p>
    <w:p w14:paraId="6B080A35" w14:textId="7268CC37" w:rsidR="00363907" w:rsidRDefault="00363907" w:rsidP="00363907">
      <w:pPr>
        <w:pStyle w:val="Title3"/>
      </w:pPr>
      <w:r>
        <w:t>Contact details</w:t>
      </w:r>
    </w:p>
    <w:p w14:paraId="2E7C7EDA" w14:textId="77777777" w:rsidR="00363907" w:rsidRPr="00B66284" w:rsidRDefault="00363907" w:rsidP="00363907">
      <w:pPr>
        <w:spacing w:after="120"/>
        <w:rPr>
          <w:sz w:val="24"/>
          <w:szCs w:val="24"/>
        </w:rPr>
      </w:pPr>
      <w:r w:rsidRPr="00B66284">
        <w:rPr>
          <w:sz w:val="24"/>
          <w:szCs w:val="24"/>
        </w:rPr>
        <w:t xml:space="preserve">Contact officer: </w:t>
      </w:r>
      <w:r>
        <w:rPr>
          <w:sz w:val="24"/>
          <w:szCs w:val="24"/>
        </w:rPr>
        <w:t xml:space="preserve">Gary Hughes </w:t>
      </w:r>
    </w:p>
    <w:p w14:paraId="791B44BD" w14:textId="77777777" w:rsidR="00363907" w:rsidRPr="00B66284" w:rsidRDefault="00363907" w:rsidP="00363907">
      <w:pPr>
        <w:spacing w:after="120"/>
        <w:rPr>
          <w:sz w:val="24"/>
          <w:szCs w:val="24"/>
        </w:rPr>
      </w:pPr>
      <w:r w:rsidRPr="00B66284">
        <w:rPr>
          <w:sz w:val="24"/>
          <w:szCs w:val="24"/>
        </w:rPr>
        <w:t>Position:</w:t>
      </w:r>
      <w:r>
        <w:rPr>
          <w:sz w:val="24"/>
          <w:szCs w:val="24"/>
        </w:rPr>
        <w:t xml:space="preserve"> National Programme Manager (Peer Challenge)</w:t>
      </w:r>
    </w:p>
    <w:p w14:paraId="2628F4CF" w14:textId="77777777" w:rsidR="00363907" w:rsidRPr="000927B4" w:rsidRDefault="00363907" w:rsidP="00363907">
      <w:pPr>
        <w:rPr>
          <w:rFonts w:cs="Arial"/>
          <w:sz w:val="24"/>
          <w:szCs w:val="24"/>
          <w:lang w:eastAsia="en-GB"/>
        </w:rPr>
      </w:pPr>
      <w:r w:rsidRPr="00B66284">
        <w:rPr>
          <w:sz w:val="24"/>
          <w:szCs w:val="24"/>
        </w:rPr>
        <w:t xml:space="preserve">Phone no: </w:t>
      </w:r>
      <w:r w:rsidRPr="00342880">
        <w:rPr>
          <w:sz w:val="24"/>
          <w:szCs w:val="24"/>
        </w:rPr>
        <w:t>020</w:t>
      </w:r>
      <w:r>
        <w:rPr>
          <w:sz w:val="24"/>
          <w:szCs w:val="24"/>
        </w:rPr>
        <w:t xml:space="preserve"> </w:t>
      </w:r>
      <w:r w:rsidRPr="00342880">
        <w:rPr>
          <w:sz w:val="24"/>
          <w:szCs w:val="24"/>
        </w:rPr>
        <w:t>7664</w:t>
      </w:r>
      <w:r>
        <w:rPr>
          <w:sz w:val="24"/>
          <w:szCs w:val="24"/>
        </w:rPr>
        <w:t xml:space="preserve"> </w:t>
      </w:r>
      <w:r w:rsidRPr="00342880">
        <w:rPr>
          <w:sz w:val="24"/>
          <w:szCs w:val="24"/>
        </w:rPr>
        <w:t>3339</w:t>
      </w:r>
    </w:p>
    <w:p w14:paraId="0C445D47" w14:textId="77777777" w:rsidR="00363907" w:rsidRPr="00B66284" w:rsidRDefault="00363907" w:rsidP="00363907">
      <w:pPr>
        <w:spacing w:after="120"/>
        <w:rPr>
          <w:rStyle w:val="Hyperlink"/>
          <w:sz w:val="24"/>
          <w:szCs w:val="24"/>
        </w:rPr>
      </w:pPr>
      <w:r w:rsidRPr="00B66284">
        <w:rPr>
          <w:sz w:val="24"/>
          <w:szCs w:val="24"/>
        </w:rPr>
        <w:t>Email:</w:t>
      </w:r>
      <w:r w:rsidRPr="00B66284">
        <w:rPr>
          <w:sz w:val="24"/>
          <w:szCs w:val="24"/>
        </w:rPr>
        <w:tab/>
      </w:r>
      <w:hyperlink r:id="rId11" w:history="1">
        <w:r w:rsidRPr="00622557">
          <w:rPr>
            <w:rStyle w:val="Hyperlink"/>
            <w:sz w:val="24"/>
            <w:szCs w:val="24"/>
          </w:rPr>
          <w:t>Gary.hughes@local.gov.uk</w:t>
        </w:r>
      </w:hyperlink>
      <w:r w:rsidRPr="00622557">
        <w:rPr>
          <w:sz w:val="24"/>
          <w:szCs w:val="24"/>
        </w:rPr>
        <w:t xml:space="preserve"> </w:t>
      </w:r>
      <w:r w:rsidRPr="00622557">
        <w:rPr>
          <w:sz w:val="28"/>
          <w:szCs w:val="28"/>
        </w:rPr>
        <w:t xml:space="preserve"> </w:t>
      </w:r>
    </w:p>
    <w:p w14:paraId="2D179A49" w14:textId="77777777" w:rsidR="0050430C" w:rsidRDefault="0050430C" w:rsidP="00363907">
      <w:pPr>
        <w:rPr>
          <w:b/>
          <w:sz w:val="32"/>
          <w:szCs w:val="24"/>
        </w:rPr>
      </w:pPr>
    </w:p>
    <w:p w14:paraId="5240E2A9" w14:textId="618E59CB" w:rsidR="00F32C34" w:rsidRDefault="00F32C34" w:rsidP="00363907">
      <w:pPr>
        <w:rPr>
          <w:b/>
          <w:sz w:val="32"/>
          <w:szCs w:val="24"/>
        </w:rPr>
      </w:pPr>
      <w:r w:rsidRPr="00F32C34">
        <w:rPr>
          <w:b/>
          <w:sz w:val="32"/>
          <w:szCs w:val="24"/>
        </w:rPr>
        <w:lastRenderedPageBreak/>
        <w:t xml:space="preserve">Strengthening Corporate Peer Challenge </w:t>
      </w:r>
    </w:p>
    <w:p w14:paraId="14E3B49B" w14:textId="77FA23EB" w:rsidR="00363907" w:rsidRDefault="00363907" w:rsidP="00363907">
      <w:pPr>
        <w:rPr>
          <w:color w:val="C00000"/>
        </w:rPr>
      </w:pPr>
      <w:r w:rsidRPr="00CF4933">
        <w:rPr>
          <w:rFonts w:eastAsia="Times New Roman" w:cs="Times New Roman"/>
          <w:b/>
          <w:color w:val="9B2C98"/>
          <w:sz w:val="28"/>
          <w:szCs w:val="24"/>
        </w:rPr>
        <w:t>Background</w:t>
      </w:r>
      <w:r>
        <w:t xml:space="preserve"> </w:t>
      </w:r>
      <w:r w:rsidRPr="00CF4933">
        <w:rPr>
          <w:rFonts w:eastAsia="Times New Roman" w:cs="Times New Roman"/>
          <w:color w:val="9B2C98"/>
          <w:szCs w:val="24"/>
        </w:rPr>
        <w:t xml:space="preserve"> </w:t>
      </w:r>
    </w:p>
    <w:p w14:paraId="0A309278" w14:textId="1B38C937" w:rsidR="00724AC5" w:rsidRDefault="00724AC5" w:rsidP="00467702">
      <w:pPr>
        <w:pStyle w:val="ListParagraph"/>
        <w:numPr>
          <w:ilvl w:val="0"/>
          <w:numId w:val="28"/>
        </w:numPr>
        <w:spacing w:line="300" w:lineRule="atLeast"/>
        <w:ind w:left="720" w:hanging="720"/>
        <w:contextualSpacing w:val="0"/>
        <w:rPr>
          <w:sz w:val="24"/>
          <w:szCs w:val="24"/>
        </w:rPr>
      </w:pPr>
      <w:r w:rsidRPr="00724AC5">
        <w:rPr>
          <w:sz w:val="24"/>
          <w:szCs w:val="24"/>
        </w:rPr>
        <w:t>At the Improvement and Innovation Board on the 13 October 2023, members agreed to look at options to ‘strengthen the LGA’s approach to delivering Corporate Peer Challenge’. This paper sets out the priority areas to address and proposes a range of options for improvement.</w:t>
      </w:r>
    </w:p>
    <w:p w14:paraId="19A8F8A2" w14:textId="754427DD" w:rsidR="00724AC5" w:rsidRDefault="00724AC5" w:rsidP="00467702">
      <w:pPr>
        <w:pStyle w:val="ListParagraph"/>
        <w:numPr>
          <w:ilvl w:val="0"/>
          <w:numId w:val="28"/>
        </w:numPr>
        <w:spacing w:line="300" w:lineRule="atLeast"/>
        <w:ind w:left="720" w:hanging="720"/>
        <w:contextualSpacing w:val="0"/>
        <w:rPr>
          <w:sz w:val="24"/>
          <w:szCs w:val="24"/>
        </w:rPr>
      </w:pPr>
      <w:r w:rsidRPr="00724AC5">
        <w:rPr>
          <w:sz w:val="24"/>
          <w:szCs w:val="24"/>
        </w:rPr>
        <w:t>Corporate Peer Challenge (CPC) has historically been and continues to be, one of the most valued support tools the LGA offers the sector</w:t>
      </w:r>
      <w:r w:rsidR="00AE2FBC">
        <w:rPr>
          <w:sz w:val="24"/>
          <w:szCs w:val="24"/>
        </w:rPr>
        <w:t xml:space="preserve">: </w:t>
      </w:r>
      <w:r w:rsidR="002C3105">
        <w:rPr>
          <w:sz w:val="24"/>
          <w:szCs w:val="24"/>
        </w:rPr>
        <w:t xml:space="preserve">feedback from councils receiving </w:t>
      </w:r>
      <w:r w:rsidR="006F39EB">
        <w:rPr>
          <w:sz w:val="24"/>
          <w:szCs w:val="24"/>
        </w:rPr>
        <w:t xml:space="preserve">CPCs </w:t>
      </w:r>
      <w:r w:rsidR="00AE2FBC">
        <w:rPr>
          <w:sz w:val="24"/>
          <w:szCs w:val="24"/>
        </w:rPr>
        <w:t>highlights</w:t>
      </w:r>
      <w:r w:rsidR="00812AC9">
        <w:rPr>
          <w:sz w:val="24"/>
          <w:szCs w:val="24"/>
        </w:rPr>
        <w:t xml:space="preserve"> the </w:t>
      </w:r>
      <w:r w:rsidR="00911501">
        <w:rPr>
          <w:sz w:val="24"/>
          <w:szCs w:val="24"/>
        </w:rPr>
        <w:t>positive impact</w:t>
      </w:r>
      <w:r w:rsidR="009305CE">
        <w:rPr>
          <w:sz w:val="24"/>
          <w:szCs w:val="24"/>
        </w:rPr>
        <w:t xml:space="preserve"> </w:t>
      </w:r>
      <w:r w:rsidR="00AE2FBC">
        <w:rPr>
          <w:sz w:val="24"/>
          <w:szCs w:val="24"/>
        </w:rPr>
        <w:t xml:space="preserve">they </w:t>
      </w:r>
      <w:r w:rsidR="009305CE">
        <w:rPr>
          <w:sz w:val="24"/>
          <w:szCs w:val="24"/>
        </w:rPr>
        <w:t>achieve</w:t>
      </w:r>
      <w:r w:rsidRPr="00724AC5">
        <w:rPr>
          <w:sz w:val="24"/>
          <w:szCs w:val="24"/>
        </w:rPr>
        <w:t>.</w:t>
      </w:r>
    </w:p>
    <w:p w14:paraId="02443971" w14:textId="18969F31" w:rsidR="00724AC5" w:rsidRPr="00724AC5" w:rsidRDefault="00724AC5" w:rsidP="00D223D0">
      <w:pPr>
        <w:pStyle w:val="ListParagraph"/>
        <w:numPr>
          <w:ilvl w:val="0"/>
          <w:numId w:val="28"/>
        </w:numPr>
        <w:spacing w:line="300" w:lineRule="atLeast"/>
        <w:ind w:left="720" w:hanging="720"/>
        <w:contextualSpacing w:val="0"/>
        <w:rPr>
          <w:sz w:val="24"/>
          <w:szCs w:val="24"/>
        </w:rPr>
      </w:pPr>
      <w:r w:rsidRPr="00724AC5">
        <w:rPr>
          <w:sz w:val="24"/>
          <w:szCs w:val="24"/>
        </w:rPr>
        <w:t>The operating context for councils has changed significantly</w:t>
      </w:r>
      <w:r w:rsidR="00F44731">
        <w:rPr>
          <w:sz w:val="24"/>
          <w:szCs w:val="24"/>
        </w:rPr>
        <w:t xml:space="preserve"> in recent years</w:t>
      </w:r>
      <w:r w:rsidRPr="00724AC5">
        <w:rPr>
          <w:sz w:val="24"/>
          <w:szCs w:val="24"/>
        </w:rPr>
        <w:t>, with an increase in the number of councils facing significant challenges and several instances of councils issuing Section 114 notices. The delivery of Sector Led Improvement (SLI) is seen as a factor in ensuring good performance of the sector, providing assurance to the sector and to central government and facilitating councils to achieve their best value duty. In this context, it is important that we continue to strengthen the CPC offer to ensure that it is the best it can be and meets the needs of the sector.</w:t>
      </w:r>
    </w:p>
    <w:p w14:paraId="1E4D58AC" w14:textId="57D61070" w:rsidR="00724AC5" w:rsidRDefault="00724AC5" w:rsidP="00D223D0">
      <w:pPr>
        <w:pStyle w:val="ListParagraph"/>
        <w:numPr>
          <w:ilvl w:val="0"/>
          <w:numId w:val="28"/>
        </w:numPr>
        <w:spacing w:line="300" w:lineRule="atLeast"/>
        <w:ind w:left="720" w:hanging="720"/>
        <w:contextualSpacing w:val="0"/>
        <w:rPr>
          <w:sz w:val="24"/>
          <w:szCs w:val="24"/>
        </w:rPr>
      </w:pPr>
      <w:r w:rsidRPr="00724AC5">
        <w:rPr>
          <w:sz w:val="24"/>
          <w:szCs w:val="24"/>
        </w:rPr>
        <w:t xml:space="preserve">In addition, the development of Oflog’s role in providing “authoritative and accessible data and analysis about the performance of local government and supporting its improvement” through early warning conversations and </w:t>
      </w:r>
      <w:r w:rsidR="00DE3B68" w:rsidRPr="00516045">
        <w:rPr>
          <w:sz w:val="24"/>
          <w:szCs w:val="24"/>
        </w:rPr>
        <w:t xml:space="preserve">other mechanisms, </w:t>
      </w:r>
      <w:r w:rsidR="007B7E36" w:rsidRPr="00516045">
        <w:rPr>
          <w:sz w:val="24"/>
          <w:szCs w:val="24"/>
        </w:rPr>
        <w:t>may present challenge</w:t>
      </w:r>
      <w:r w:rsidR="00F22F6A">
        <w:rPr>
          <w:sz w:val="24"/>
          <w:szCs w:val="24"/>
        </w:rPr>
        <w:t>s</w:t>
      </w:r>
      <w:r w:rsidRPr="00724AC5">
        <w:rPr>
          <w:sz w:val="24"/>
          <w:szCs w:val="24"/>
        </w:rPr>
        <w:t xml:space="preserve"> but also poses </w:t>
      </w:r>
      <w:r w:rsidR="00112A51" w:rsidRPr="00516045">
        <w:rPr>
          <w:sz w:val="24"/>
          <w:szCs w:val="24"/>
        </w:rPr>
        <w:t>a</w:t>
      </w:r>
      <w:r w:rsidRPr="00724AC5">
        <w:rPr>
          <w:sz w:val="24"/>
          <w:szCs w:val="24"/>
        </w:rPr>
        <w:t xml:space="preserve"> unique </w:t>
      </w:r>
      <w:r w:rsidR="00112A51" w:rsidRPr="00516045">
        <w:rPr>
          <w:sz w:val="24"/>
          <w:szCs w:val="24"/>
        </w:rPr>
        <w:t>opportunity to</w:t>
      </w:r>
      <w:r w:rsidR="001128BB" w:rsidRPr="00516045">
        <w:rPr>
          <w:sz w:val="24"/>
          <w:szCs w:val="24"/>
        </w:rPr>
        <w:t xml:space="preserve"> address mis</w:t>
      </w:r>
      <w:r w:rsidR="00A87F64" w:rsidRPr="00516045">
        <w:rPr>
          <w:sz w:val="24"/>
          <w:szCs w:val="24"/>
        </w:rPr>
        <w:t>conceptions about CPCs</w:t>
      </w:r>
      <w:r w:rsidRPr="00724AC5">
        <w:rPr>
          <w:sz w:val="24"/>
          <w:szCs w:val="24"/>
        </w:rPr>
        <w:t>.</w:t>
      </w:r>
    </w:p>
    <w:p w14:paraId="51E7B310" w14:textId="77777777" w:rsidR="00D223D0" w:rsidRDefault="00724AC5" w:rsidP="00D223D0">
      <w:pPr>
        <w:pStyle w:val="ListParagraph"/>
        <w:numPr>
          <w:ilvl w:val="0"/>
          <w:numId w:val="28"/>
        </w:numPr>
        <w:spacing w:line="300" w:lineRule="atLeast"/>
        <w:ind w:left="720" w:hanging="720"/>
        <w:contextualSpacing w:val="0"/>
        <w:rPr>
          <w:sz w:val="24"/>
          <w:szCs w:val="24"/>
        </w:rPr>
      </w:pPr>
      <w:r w:rsidRPr="00724AC5">
        <w:rPr>
          <w:sz w:val="24"/>
          <w:szCs w:val="24"/>
        </w:rPr>
        <w:t>This new operating context has therefore led to considerable debate in the sector, the trade press and within central government regarding SLI and in particular CPCs. Instances of current discourse can be seen in the following recent articles:</w:t>
      </w:r>
    </w:p>
    <w:p w14:paraId="54FEC3CD" w14:textId="77777777" w:rsidR="00D223D0" w:rsidRDefault="00A6628E" w:rsidP="00907A9D">
      <w:pPr>
        <w:pStyle w:val="ListParagraph"/>
        <w:spacing w:line="300" w:lineRule="atLeast"/>
        <w:ind w:left="1440" w:firstLine="0"/>
        <w:contextualSpacing w:val="0"/>
        <w:rPr>
          <w:rStyle w:val="Hyperlink"/>
          <w:sz w:val="24"/>
          <w:szCs w:val="24"/>
        </w:rPr>
      </w:pPr>
      <w:hyperlink r:id="rId12" w:history="1">
        <w:r w:rsidR="00724AC5" w:rsidRPr="00D223D0">
          <w:rPr>
            <w:rStyle w:val="Hyperlink"/>
            <w:sz w:val="24"/>
            <w:szCs w:val="24"/>
          </w:rPr>
          <w:t>After the crash: the future of sector led improvement</w:t>
        </w:r>
      </w:hyperlink>
    </w:p>
    <w:p w14:paraId="3D9F7096" w14:textId="0E28F9AB" w:rsidR="00724AC5" w:rsidRPr="00DB6060" w:rsidRDefault="00A6628E" w:rsidP="00907A9D">
      <w:pPr>
        <w:pStyle w:val="ListParagraph"/>
        <w:spacing w:line="300" w:lineRule="atLeast"/>
        <w:ind w:left="1440" w:firstLine="0"/>
        <w:contextualSpacing w:val="0"/>
        <w:rPr>
          <w:sz w:val="24"/>
          <w:szCs w:val="24"/>
        </w:rPr>
      </w:pPr>
      <w:hyperlink r:id="rId13" w:history="1">
        <w:r w:rsidR="00724AC5" w:rsidRPr="00724AC5">
          <w:rPr>
            <w:rStyle w:val="Hyperlink"/>
            <w:sz w:val="24"/>
            <w:szCs w:val="24"/>
          </w:rPr>
          <w:t xml:space="preserve">System for struggling councils is not fit for purpose </w:t>
        </w:r>
      </w:hyperlink>
    </w:p>
    <w:p w14:paraId="7F70DDF3" w14:textId="435ACE8C" w:rsidR="007B7E36" w:rsidRPr="00907A9D" w:rsidRDefault="0015572C" w:rsidP="00907A9D">
      <w:pPr>
        <w:pStyle w:val="ListParagraph"/>
        <w:numPr>
          <w:ilvl w:val="0"/>
          <w:numId w:val="28"/>
        </w:numPr>
        <w:spacing w:line="300" w:lineRule="atLeast"/>
        <w:ind w:left="720" w:hanging="720"/>
        <w:contextualSpacing w:val="0"/>
        <w:rPr>
          <w:sz w:val="24"/>
          <w:szCs w:val="24"/>
        </w:rPr>
      </w:pPr>
      <w:r w:rsidRPr="00686B5F">
        <w:rPr>
          <w:sz w:val="24"/>
          <w:szCs w:val="24"/>
        </w:rPr>
        <w:t>Officers</w:t>
      </w:r>
      <w:r w:rsidR="00724AC5" w:rsidRPr="00724AC5">
        <w:rPr>
          <w:sz w:val="24"/>
          <w:szCs w:val="24"/>
        </w:rPr>
        <w:t xml:space="preserve"> have undertaken desk-based research to review </w:t>
      </w:r>
      <w:r w:rsidR="00367A64">
        <w:rPr>
          <w:sz w:val="24"/>
          <w:szCs w:val="24"/>
        </w:rPr>
        <w:t>the points</w:t>
      </w:r>
      <w:r w:rsidR="00DF0013" w:rsidRPr="00686B5F">
        <w:rPr>
          <w:sz w:val="24"/>
          <w:szCs w:val="24"/>
        </w:rPr>
        <w:t xml:space="preserve"> </w:t>
      </w:r>
      <w:r w:rsidR="00C8158A" w:rsidRPr="00686B5F">
        <w:rPr>
          <w:sz w:val="24"/>
          <w:szCs w:val="24"/>
        </w:rPr>
        <w:t>raised in these articles</w:t>
      </w:r>
      <w:r w:rsidR="00724AC5" w:rsidRPr="00724AC5">
        <w:rPr>
          <w:sz w:val="24"/>
          <w:szCs w:val="24"/>
        </w:rPr>
        <w:t xml:space="preserve"> and have identified the following five </w:t>
      </w:r>
      <w:r w:rsidR="001E09B5" w:rsidRPr="00686B5F">
        <w:rPr>
          <w:sz w:val="24"/>
          <w:szCs w:val="24"/>
        </w:rPr>
        <w:t>perceptions</w:t>
      </w:r>
      <w:r w:rsidR="00724AC5" w:rsidRPr="00724AC5">
        <w:rPr>
          <w:sz w:val="24"/>
          <w:szCs w:val="24"/>
        </w:rPr>
        <w:t xml:space="preserve"> of </w:t>
      </w:r>
      <w:r w:rsidR="001E09B5" w:rsidRPr="00686B5F">
        <w:rPr>
          <w:sz w:val="24"/>
          <w:szCs w:val="24"/>
        </w:rPr>
        <w:t>peer challenge</w:t>
      </w:r>
      <w:r w:rsidR="00724AC5" w:rsidRPr="00724AC5">
        <w:rPr>
          <w:sz w:val="24"/>
          <w:szCs w:val="24"/>
        </w:rPr>
        <w:t>:</w:t>
      </w:r>
    </w:p>
    <w:p w14:paraId="33F803BA"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 xml:space="preserve">Councils can avoid having a Corporate Peer Challenge as it is voluntary. The councils that most need peer challenges are therefore avoiding them. </w:t>
      </w:r>
    </w:p>
    <w:p w14:paraId="4CB3C95E" w14:textId="0CC7E7BA"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 xml:space="preserve">CPCs do not adequately identify and/or address underperforming councils, especially those </w:t>
      </w:r>
      <w:r w:rsidR="00272505">
        <w:rPr>
          <w:sz w:val="24"/>
          <w:szCs w:val="24"/>
        </w:rPr>
        <w:t>experiencing</w:t>
      </w:r>
      <w:r w:rsidR="00272505" w:rsidRPr="00724AC5">
        <w:rPr>
          <w:sz w:val="24"/>
          <w:szCs w:val="24"/>
        </w:rPr>
        <w:t xml:space="preserve"> </w:t>
      </w:r>
      <w:r w:rsidRPr="00724AC5">
        <w:rPr>
          <w:sz w:val="24"/>
          <w:szCs w:val="24"/>
        </w:rPr>
        <w:t>financial failure.</w:t>
      </w:r>
    </w:p>
    <w:p w14:paraId="2840E9FA"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lastRenderedPageBreak/>
        <w:t>Councils can select the peers they want on a CPC therefore delivering messages that the council want rather than need.</w:t>
      </w:r>
    </w:p>
    <w:p w14:paraId="5D5CD297"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The verbal and written feedback is not directive, robust, or clear, with councils able to edit the feedback and not publish their reports.</w:t>
      </w:r>
    </w:p>
    <w:p w14:paraId="4D07E297"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The LGA cannot be an authoritative voice and cannot direct councils to progress recommendations as the LGA is a membership organisation.</w:t>
      </w:r>
    </w:p>
    <w:p w14:paraId="18C66BF8" w14:textId="77777777" w:rsidR="00724AC5" w:rsidRDefault="00724AC5" w:rsidP="00724AC5">
      <w:pPr>
        <w:pStyle w:val="ListParagraph"/>
        <w:spacing w:line="300" w:lineRule="atLeast"/>
        <w:ind w:left="454" w:firstLine="0"/>
        <w:rPr>
          <w:sz w:val="24"/>
          <w:szCs w:val="24"/>
        </w:rPr>
      </w:pPr>
    </w:p>
    <w:p w14:paraId="428C9EBC" w14:textId="64A46F12" w:rsidR="00724AC5" w:rsidRPr="00724AC5" w:rsidRDefault="00E93CD9" w:rsidP="00907A9D">
      <w:pPr>
        <w:pStyle w:val="ListParagraph"/>
        <w:numPr>
          <w:ilvl w:val="0"/>
          <w:numId w:val="28"/>
        </w:numPr>
        <w:spacing w:line="300" w:lineRule="atLeast"/>
        <w:ind w:left="720" w:hanging="720"/>
        <w:contextualSpacing w:val="0"/>
        <w:rPr>
          <w:sz w:val="24"/>
          <w:szCs w:val="24"/>
        </w:rPr>
      </w:pPr>
      <w:r>
        <w:rPr>
          <w:sz w:val="24"/>
          <w:szCs w:val="24"/>
        </w:rPr>
        <w:t>S</w:t>
      </w:r>
      <w:r w:rsidR="00724AC5" w:rsidRPr="00724AC5">
        <w:rPr>
          <w:sz w:val="24"/>
          <w:szCs w:val="24"/>
        </w:rPr>
        <w:t>ubsequently</w:t>
      </w:r>
      <w:r>
        <w:rPr>
          <w:sz w:val="24"/>
          <w:szCs w:val="24"/>
        </w:rPr>
        <w:t>,</w:t>
      </w:r>
      <w:r w:rsidR="00724AC5" w:rsidRPr="00724AC5">
        <w:rPr>
          <w:sz w:val="24"/>
          <w:szCs w:val="24"/>
        </w:rPr>
        <w:t xml:space="preserve"> the following three priority areas for improvement</w:t>
      </w:r>
      <w:r>
        <w:rPr>
          <w:sz w:val="24"/>
          <w:szCs w:val="24"/>
        </w:rPr>
        <w:t xml:space="preserve"> have been identified</w:t>
      </w:r>
      <w:r w:rsidR="00724AC5" w:rsidRPr="00724AC5">
        <w:rPr>
          <w:sz w:val="24"/>
          <w:szCs w:val="24"/>
        </w:rPr>
        <w:t>:</w:t>
      </w:r>
    </w:p>
    <w:p w14:paraId="27B27102"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 xml:space="preserve">To look at options to </w:t>
      </w:r>
      <w:r w:rsidRPr="00724AC5">
        <w:rPr>
          <w:b/>
          <w:bCs/>
          <w:sz w:val="24"/>
          <w:szCs w:val="24"/>
        </w:rPr>
        <w:t>make our Corporate Peer Challenges (CPCs) more robust</w:t>
      </w:r>
      <w:r w:rsidRPr="00724AC5">
        <w:rPr>
          <w:sz w:val="24"/>
          <w:szCs w:val="24"/>
        </w:rPr>
        <w:t xml:space="preserve"> and to better demonstrate the value they add and the assurance they already provide through effective communications to showcase their value to the sector and DLUHC. </w:t>
      </w:r>
    </w:p>
    <w:p w14:paraId="03A623FC" w14:textId="783FE0E8"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 xml:space="preserve">To identify opportunities to </w:t>
      </w:r>
      <w:r w:rsidRPr="00724AC5">
        <w:rPr>
          <w:b/>
          <w:bCs/>
          <w:sz w:val="24"/>
          <w:szCs w:val="24"/>
        </w:rPr>
        <w:t xml:space="preserve">promote SLI and challenge perceptions through more effective </w:t>
      </w:r>
      <w:r w:rsidRPr="00D41198">
        <w:rPr>
          <w:b/>
          <w:bCs/>
          <w:sz w:val="24"/>
          <w:szCs w:val="24"/>
        </w:rPr>
        <w:t>communications and engagement</w:t>
      </w:r>
      <w:r w:rsidRPr="00724AC5">
        <w:rPr>
          <w:sz w:val="24"/>
          <w:szCs w:val="24"/>
        </w:rPr>
        <w:t xml:space="preserve"> with the sector. To better share its values and approach and demonstrate the significant positive impact it is already making across local government. (linked to improved promotion of CPCs referenced above)</w:t>
      </w:r>
      <w:r w:rsidR="000D78AE">
        <w:rPr>
          <w:sz w:val="24"/>
          <w:szCs w:val="24"/>
        </w:rPr>
        <w:t>.</w:t>
      </w:r>
    </w:p>
    <w:p w14:paraId="17BF2E40" w14:textId="77777777" w:rsidR="00724AC5" w:rsidRPr="00724AC5" w:rsidRDefault="00724AC5" w:rsidP="00907A9D">
      <w:pPr>
        <w:pStyle w:val="ListParagraph"/>
        <w:numPr>
          <w:ilvl w:val="1"/>
          <w:numId w:val="28"/>
        </w:numPr>
        <w:spacing w:line="300" w:lineRule="atLeast"/>
        <w:contextualSpacing w:val="0"/>
        <w:rPr>
          <w:sz w:val="24"/>
          <w:szCs w:val="24"/>
        </w:rPr>
      </w:pPr>
      <w:r w:rsidRPr="00724AC5">
        <w:rPr>
          <w:sz w:val="24"/>
          <w:szCs w:val="24"/>
        </w:rPr>
        <w:t xml:space="preserve">To have and be able to demonstrate greater assurance in the </w:t>
      </w:r>
      <w:r w:rsidRPr="00724AC5">
        <w:rPr>
          <w:b/>
          <w:bCs/>
          <w:sz w:val="24"/>
          <w:szCs w:val="24"/>
        </w:rPr>
        <w:t>capacity and capability of our officer and member peers</w:t>
      </w:r>
      <w:r w:rsidRPr="00724AC5">
        <w:rPr>
          <w:sz w:val="24"/>
          <w:szCs w:val="24"/>
        </w:rPr>
        <w:t xml:space="preserve"> to deliver effective support to the sector including through a renewed approach to peer development and training.</w:t>
      </w:r>
    </w:p>
    <w:p w14:paraId="455BB584" w14:textId="77777777" w:rsidR="00724AC5" w:rsidRDefault="00724AC5" w:rsidP="00724AC5">
      <w:pPr>
        <w:pStyle w:val="ListParagraph"/>
        <w:spacing w:line="300" w:lineRule="atLeast"/>
        <w:ind w:left="454" w:firstLine="0"/>
        <w:rPr>
          <w:sz w:val="24"/>
          <w:szCs w:val="24"/>
        </w:rPr>
      </w:pPr>
    </w:p>
    <w:p w14:paraId="49384CAA" w14:textId="2CE2D4CA" w:rsidR="00724AC5" w:rsidRDefault="00724AC5" w:rsidP="00907A9D">
      <w:pPr>
        <w:pStyle w:val="ListParagraph"/>
        <w:numPr>
          <w:ilvl w:val="0"/>
          <w:numId w:val="28"/>
        </w:numPr>
        <w:spacing w:line="300" w:lineRule="atLeast"/>
        <w:ind w:left="720" w:hanging="720"/>
        <w:contextualSpacing w:val="0"/>
        <w:rPr>
          <w:sz w:val="24"/>
          <w:szCs w:val="24"/>
        </w:rPr>
      </w:pPr>
      <w:r w:rsidRPr="00724AC5">
        <w:rPr>
          <w:sz w:val="24"/>
          <w:szCs w:val="24"/>
        </w:rPr>
        <w:t>Many of the comments articulated in the trade press do not correlate with feedback from external evaluations, surveys and</w:t>
      </w:r>
      <w:r w:rsidR="00294765">
        <w:rPr>
          <w:sz w:val="24"/>
          <w:szCs w:val="24"/>
        </w:rPr>
        <w:t xml:space="preserve"> messages conveyed in CPC reports</w:t>
      </w:r>
      <w:r w:rsidRPr="00724AC5">
        <w:rPr>
          <w:sz w:val="24"/>
          <w:szCs w:val="24"/>
        </w:rPr>
        <w:t xml:space="preserve">. This feedback indicates strong and continued support for SLI and CPC as still being the most effective improvement and assurance tool for councils.  </w:t>
      </w:r>
    </w:p>
    <w:p w14:paraId="132B6151" w14:textId="463D40E6" w:rsidR="00724AC5" w:rsidRPr="00834A74" w:rsidRDefault="00724AC5" w:rsidP="00834A74">
      <w:pPr>
        <w:pStyle w:val="ListParagraph"/>
        <w:numPr>
          <w:ilvl w:val="0"/>
          <w:numId w:val="28"/>
        </w:numPr>
        <w:spacing w:line="300" w:lineRule="atLeast"/>
        <w:ind w:left="720" w:hanging="720"/>
        <w:contextualSpacing w:val="0"/>
        <w:rPr>
          <w:sz w:val="24"/>
          <w:szCs w:val="24"/>
        </w:rPr>
      </w:pPr>
      <w:r w:rsidRPr="00724AC5">
        <w:rPr>
          <w:sz w:val="24"/>
          <w:szCs w:val="24"/>
        </w:rPr>
        <w:t>Indeed, the government’s draft statutory Best Value Guidance recognises th</w:t>
      </w:r>
      <w:r w:rsidR="002E02B8">
        <w:rPr>
          <w:sz w:val="24"/>
          <w:szCs w:val="24"/>
        </w:rPr>
        <w:t xml:space="preserve">e value of CPCs as a tool for self awareness and improvement, </w:t>
      </w:r>
      <w:r w:rsidRPr="00724AC5">
        <w:rPr>
          <w:sz w:val="24"/>
          <w:szCs w:val="24"/>
        </w:rPr>
        <w:t>and indicates that councils should have a CPC at least once every five years</w:t>
      </w:r>
      <w:r w:rsidR="0044071B">
        <w:rPr>
          <w:sz w:val="24"/>
          <w:szCs w:val="24"/>
        </w:rPr>
        <w:t xml:space="preserve"> (as well as recommending CPCs engage with wider SLI support)</w:t>
      </w:r>
      <w:r w:rsidRPr="00724AC5">
        <w:rPr>
          <w:sz w:val="24"/>
          <w:szCs w:val="24"/>
        </w:rPr>
        <w:t>. A recent sector survey</w:t>
      </w:r>
      <w:r w:rsidR="00C440B6">
        <w:rPr>
          <w:sz w:val="24"/>
          <w:szCs w:val="24"/>
        </w:rPr>
        <w:t xml:space="preserve"> </w:t>
      </w:r>
      <w:r w:rsidRPr="00724AC5">
        <w:rPr>
          <w:sz w:val="24"/>
          <w:szCs w:val="24"/>
        </w:rPr>
        <w:t xml:space="preserve">by DLUHC also found that the sector support programmes are popular and </w:t>
      </w:r>
      <w:r w:rsidRPr="00724AC5">
        <w:rPr>
          <w:b/>
          <w:bCs/>
          <w:i/>
          <w:iCs/>
          <w:sz w:val="24"/>
          <w:szCs w:val="24"/>
        </w:rPr>
        <w:t>considered to be the most in-depth and best value support offering that those in the sector are aware of</w:t>
      </w:r>
      <w:r w:rsidRPr="00724AC5">
        <w:rPr>
          <w:sz w:val="24"/>
          <w:szCs w:val="24"/>
        </w:rPr>
        <w:t xml:space="preserve">. It also found that an important benefit of the programme is that it enables participants to establish sustainable peer networks. </w:t>
      </w:r>
      <w:r w:rsidR="00EA553E">
        <w:rPr>
          <w:sz w:val="24"/>
          <w:szCs w:val="24"/>
        </w:rPr>
        <w:t>These</w:t>
      </w:r>
      <w:r w:rsidRPr="00724AC5">
        <w:rPr>
          <w:sz w:val="24"/>
          <w:szCs w:val="24"/>
        </w:rPr>
        <w:t xml:space="preserve"> networks help spread awareness of the programme</w:t>
      </w:r>
      <w:r w:rsidR="00EA553E">
        <w:rPr>
          <w:sz w:val="24"/>
          <w:szCs w:val="24"/>
        </w:rPr>
        <w:t xml:space="preserve"> as well </w:t>
      </w:r>
      <w:r w:rsidR="00EA553E">
        <w:rPr>
          <w:sz w:val="24"/>
          <w:szCs w:val="24"/>
        </w:rPr>
        <w:lastRenderedPageBreak/>
        <w:t>as helping to share practice</w:t>
      </w:r>
      <w:r w:rsidRPr="00724AC5">
        <w:rPr>
          <w:sz w:val="24"/>
          <w:szCs w:val="24"/>
        </w:rPr>
        <w:t xml:space="preserve">. </w:t>
      </w:r>
      <w:r w:rsidR="00D01AA4">
        <w:rPr>
          <w:sz w:val="24"/>
          <w:szCs w:val="24"/>
        </w:rPr>
        <w:t>Strong t</w:t>
      </w:r>
      <w:r w:rsidRPr="00724AC5">
        <w:rPr>
          <w:sz w:val="24"/>
          <w:szCs w:val="24"/>
        </w:rPr>
        <w:t>ake up also demonstrates the value of CPCs with over 160 CPCs and Progress Reviews delivered since April 2022.</w:t>
      </w:r>
    </w:p>
    <w:p w14:paraId="2353074B" w14:textId="4047026C" w:rsidR="00724AC5" w:rsidRPr="00834A74" w:rsidRDefault="00724AC5" w:rsidP="00834A74">
      <w:pPr>
        <w:pStyle w:val="ListParagraph"/>
        <w:numPr>
          <w:ilvl w:val="0"/>
          <w:numId w:val="28"/>
        </w:numPr>
        <w:spacing w:line="300" w:lineRule="atLeast"/>
        <w:ind w:left="720" w:hanging="720"/>
        <w:contextualSpacing w:val="0"/>
        <w:rPr>
          <w:sz w:val="24"/>
          <w:szCs w:val="24"/>
        </w:rPr>
      </w:pPr>
      <w:r w:rsidRPr="00724AC5">
        <w:rPr>
          <w:sz w:val="24"/>
          <w:szCs w:val="24"/>
        </w:rPr>
        <w:t xml:space="preserve">User feedback is also strong with </w:t>
      </w:r>
      <w:hyperlink r:id="rId14" w:history="1">
        <w:r w:rsidRPr="0094536F">
          <w:rPr>
            <w:rStyle w:val="Hyperlink"/>
            <w:sz w:val="24"/>
            <w:szCs w:val="24"/>
          </w:rPr>
          <w:t>external evaluation</w:t>
        </w:r>
      </w:hyperlink>
      <w:r w:rsidRPr="00724AC5">
        <w:rPr>
          <w:sz w:val="24"/>
          <w:szCs w:val="24"/>
        </w:rPr>
        <w:t xml:space="preserve"> undertaken in 202</w:t>
      </w:r>
      <w:r w:rsidR="00381A87">
        <w:rPr>
          <w:sz w:val="24"/>
          <w:szCs w:val="24"/>
        </w:rPr>
        <w:t>0</w:t>
      </w:r>
      <w:r w:rsidRPr="00724AC5">
        <w:rPr>
          <w:sz w:val="24"/>
          <w:szCs w:val="24"/>
        </w:rPr>
        <w:t xml:space="preserve"> by Shared Intelligence identifying that </w:t>
      </w:r>
      <w:r w:rsidR="00BD0B60">
        <w:rPr>
          <w:b/>
          <w:bCs/>
          <w:i/>
          <w:iCs/>
          <w:sz w:val="24"/>
          <w:szCs w:val="24"/>
        </w:rPr>
        <w:t>a</w:t>
      </w:r>
      <w:r w:rsidRPr="00724AC5">
        <w:rPr>
          <w:b/>
          <w:bCs/>
          <w:i/>
          <w:iCs/>
          <w:sz w:val="24"/>
          <w:szCs w:val="24"/>
        </w:rPr>
        <w:t>lmost 80 per cent of respondents either agree or strongly agree that SLI is the right approach in the current context.</w:t>
      </w:r>
    </w:p>
    <w:p w14:paraId="2CD2B726" w14:textId="18A91867" w:rsidR="00E259B9" w:rsidRPr="00907A9D" w:rsidRDefault="00BA6A6F" w:rsidP="00907A9D">
      <w:pPr>
        <w:pStyle w:val="ListParagraph"/>
        <w:numPr>
          <w:ilvl w:val="0"/>
          <w:numId w:val="28"/>
        </w:numPr>
        <w:spacing w:line="300" w:lineRule="atLeast"/>
        <w:ind w:left="720" w:hanging="720"/>
        <w:contextualSpacing w:val="0"/>
        <w:rPr>
          <w:sz w:val="24"/>
          <w:szCs w:val="24"/>
        </w:rPr>
      </w:pPr>
      <w:r>
        <w:rPr>
          <w:sz w:val="24"/>
          <w:szCs w:val="24"/>
        </w:rPr>
        <w:t>T</w:t>
      </w:r>
      <w:r w:rsidR="00724AC5" w:rsidRPr="00724AC5">
        <w:rPr>
          <w:sz w:val="24"/>
          <w:szCs w:val="24"/>
        </w:rPr>
        <w:t>he CPC Annual Survey from</w:t>
      </w:r>
      <w:r w:rsidR="00675CCD">
        <w:rPr>
          <w:sz w:val="24"/>
          <w:szCs w:val="24"/>
        </w:rPr>
        <w:t xml:space="preserve"> both 2021/23 and</w:t>
      </w:r>
      <w:r w:rsidR="00724AC5" w:rsidRPr="00724AC5">
        <w:rPr>
          <w:sz w:val="24"/>
          <w:szCs w:val="24"/>
        </w:rPr>
        <w:t xml:space="preserve"> 2022/23 </w:t>
      </w:r>
      <w:r>
        <w:rPr>
          <w:sz w:val="24"/>
          <w:szCs w:val="24"/>
        </w:rPr>
        <w:t>(conducted with all</w:t>
      </w:r>
      <w:r w:rsidR="00724AC5" w:rsidRPr="00724AC5">
        <w:rPr>
          <w:sz w:val="24"/>
          <w:szCs w:val="24"/>
        </w:rPr>
        <w:t xml:space="preserve"> </w:t>
      </w:r>
      <w:r w:rsidR="001F137D">
        <w:rPr>
          <w:sz w:val="24"/>
          <w:szCs w:val="24"/>
        </w:rPr>
        <w:t>councils receiving a CPC in that year)</w:t>
      </w:r>
      <w:r w:rsidR="00724AC5" w:rsidRPr="00724AC5">
        <w:rPr>
          <w:sz w:val="24"/>
          <w:szCs w:val="24"/>
        </w:rPr>
        <w:t xml:space="preserve"> f</w:t>
      </w:r>
      <w:r w:rsidR="001F137D">
        <w:rPr>
          <w:sz w:val="24"/>
          <w:szCs w:val="24"/>
        </w:rPr>
        <w:t>ound</w:t>
      </w:r>
      <w:r w:rsidR="00724AC5" w:rsidRPr="00724AC5">
        <w:rPr>
          <w:sz w:val="24"/>
          <w:szCs w:val="24"/>
        </w:rPr>
        <w:t xml:space="preserve"> that </w:t>
      </w:r>
      <w:r w:rsidR="00724AC5" w:rsidRPr="00724AC5">
        <w:rPr>
          <w:b/>
          <w:bCs/>
          <w:i/>
          <w:iCs/>
          <w:sz w:val="24"/>
          <w:szCs w:val="24"/>
        </w:rPr>
        <w:t xml:space="preserve">100 per cent of respondents indicated that the process of preparing for and participating in the peer challenge has had a positive impact on their council. </w:t>
      </w:r>
    </w:p>
    <w:p w14:paraId="1DBB63D2" w14:textId="05A39C54" w:rsidR="00E259B9" w:rsidRPr="00907A9D" w:rsidRDefault="001F39F8" w:rsidP="00907A9D">
      <w:pPr>
        <w:pStyle w:val="ListParagraph"/>
        <w:numPr>
          <w:ilvl w:val="0"/>
          <w:numId w:val="28"/>
        </w:numPr>
        <w:spacing w:line="300" w:lineRule="atLeast"/>
        <w:ind w:left="720" w:hanging="720"/>
        <w:contextualSpacing w:val="0"/>
        <w:rPr>
          <w:b/>
          <w:bCs/>
          <w:i/>
          <w:iCs/>
          <w:sz w:val="24"/>
          <w:szCs w:val="24"/>
        </w:rPr>
      </w:pPr>
      <w:r>
        <w:rPr>
          <w:sz w:val="24"/>
          <w:szCs w:val="24"/>
        </w:rPr>
        <w:t>T</w:t>
      </w:r>
      <w:r w:rsidR="00724AC5" w:rsidRPr="00E259B9">
        <w:rPr>
          <w:sz w:val="24"/>
          <w:szCs w:val="24"/>
        </w:rPr>
        <w:t xml:space="preserve">he CPC </w:t>
      </w:r>
      <w:r>
        <w:rPr>
          <w:sz w:val="24"/>
          <w:szCs w:val="24"/>
        </w:rPr>
        <w:t>conducted on the</w:t>
      </w:r>
      <w:r w:rsidR="00724AC5" w:rsidRPr="00E259B9">
        <w:rPr>
          <w:sz w:val="24"/>
          <w:szCs w:val="24"/>
        </w:rPr>
        <w:t xml:space="preserve"> LGA </w:t>
      </w:r>
      <w:r>
        <w:rPr>
          <w:sz w:val="24"/>
          <w:szCs w:val="24"/>
        </w:rPr>
        <w:t>itself</w:t>
      </w:r>
      <w:r w:rsidR="00724AC5" w:rsidRPr="00E259B9">
        <w:rPr>
          <w:sz w:val="24"/>
          <w:szCs w:val="24"/>
        </w:rPr>
        <w:t xml:space="preserve"> identified Corporate Peer Challenge as a strong USP </w:t>
      </w:r>
      <w:r w:rsidR="004D02ED">
        <w:rPr>
          <w:sz w:val="24"/>
          <w:szCs w:val="24"/>
        </w:rPr>
        <w:t>(unique selling point)</w:t>
      </w:r>
      <w:r w:rsidR="00724AC5" w:rsidRPr="00E259B9">
        <w:rPr>
          <w:sz w:val="24"/>
          <w:szCs w:val="24"/>
        </w:rPr>
        <w:t xml:space="preserve"> and </w:t>
      </w:r>
      <w:r w:rsidR="004D02ED">
        <w:rPr>
          <w:sz w:val="24"/>
          <w:szCs w:val="24"/>
        </w:rPr>
        <w:t>provided</w:t>
      </w:r>
      <w:r w:rsidR="00724AC5" w:rsidRPr="00E259B9">
        <w:rPr>
          <w:sz w:val="24"/>
          <w:szCs w:val="24"/>
        </w:rPr>
        <w:t xml:space="preserve"> feedback that:</w:t>
      </w:r>
      <w:r w:rsidR="00E259B9" w:rsidRPr="00E259B9">
        <w:rPr>
          <w:sz w:val="24"/>
          <w:szCs w:val="24"/>
        </w:rPr>
        <w:t xml:space="preserve"> </w:t>
      </w:r>
      <w:r w:rsidR="00724AC5" w:rsidRPr="00724AC5">
        <w:rPr>
          <w:b/>
          <w:bCs/>
          <w:i/>
          <w:iCs/>
          <w:sz w:val="24"/>
          <w:szCs w:val="24"/>
        </w:rPr>
        <w:t>Whilst the CPC should remain as the key learning and challenge tool for the vast majority of councils - and is seen as such by many of the council representatives the team spoke with - it is important to not lose its unique value as an improvement tool</w:t>
      </w:r>
      <w:r w:rsidR="00F80866">
        <w:rPr>
          <w:b/>
          <w:bCs/>
          <w:i/>
          <w:iCs/>
          <w:sz w:val="24"/>
          <w:szCs w:val="24"/>
        </w:rPr>
        <w:t>…</w:t>
      </w:r>
    </w:p>
    <w:p w14:paraId="175DB42D" w14:textId="3E05BDFE" w:rsidR="00E259B9" w:rsidRPr="00907A9D" w:rsidRDefault="00724AC5" w:rsidP="00907A9D">
      <w:pPr>
        <w:pStyle w:val="ListParagraph"/>
        <w:numPr>
          <w:ilvl w:val="0"/>
          <w:numId w:val="28"/>
        </w:numPr>
        <w:spacing w:line="300" w:lineRule="atLeast"/>
        <w:ind w:left="720" w:hanging="720"/>
        <w:contextualSpacing w:val="0"/>
        <w:rPr>
          <w:b/>
          <w:bCs/>
          <w:i/>
          <w:iCs/>
          <w:sz w:val="24"/>
          <w:szCs w:val="24"/>
        </w:rPr>
      </w:pPr>
      <w:r w:rsidRPr="00E259B9">
        <w:rPr>
          <w:sz w:val="24"/>
          <w:szCs w:val="24"/>
        </w:rPr>
        <w:t>The</w:t>
      </w:r>
      <w:r w:rsidR="0011524A">
        <w:rPr>
          <w:sz w:val="24"/>
          <w:szCs w:val="24"/>
        </w:rPr>
        <w:t xml:space="preserve"> LGA’s</w:t>
      </w:r>
      <w:r w:rsidRPr="00E259B9">
        <w:rPr>
          <w:sz w:val="24"/>
          <w:szCs w:val="24"/>
        </w:rPr>
        <w:t xml:space="preserve"> CPC also made the following recommendation:</w:t>
      </w:r>
      <w:r w:rsidR="00E259B9" w:rsidRPr="00E259B9">
        <w:rPr>
          <w:sz w:val="24"/>
          <w:szCs w:val="24"/>
        </w:rPr>
        <w:t xml:space="preserve"> </w:t>
      </w:r>
      <w:r w:rsidRPr="00724AC5">
        <w:rPr>
          <w:b/>
          <w:bCs/>
          <w:i/>
          <w:iCs/>
          <w:sz w:val="24"/>
          <w:szCs w:val="24"/>
        </w:rPr>
        <w:t>Lead the design of a reshaped sector support and assurance framework for local government, reflecting the different needs seen across the sector now. Build and add to the strengths that already exist, with separate offers for ‘assurance’ and ‘improvement’, ensuring models and ways of working for those requiring a higher level of assurance are suitably utilised in the timeliest way possible</w:t>
      </w:r>
      <w:r w:rsidR="001208A8">
        <w:rPr>
          <w:b/>
          <w:bCs/>
          <w:i/>
          <w:iCs/>
          <w:sz w:val="24"/>
          <w:szCs w:val="24"/>
        </w:rPr>
        <w:t>.</w:t>
      </w:r>
    </w:p>
    <w:p w14:paraId="22F0FAA6" w14:textId="3507653E" w:rsidR="0090588C" w:rsidRPr="00834A74" w:rsidRDefault="00982831" w:rsidP="00834A74">
      <w:pPr>
        <w:pStyle w:val="ListParagraph"/>
        <w:numPr>
          <w:ilvl w:val="0"/>
          <w:numId w:val="28"/>
        </w:numPr>
        <w:spacing w:line="300" w:lineRule="atLeast"/>
        <w:ind w:left="720" w:hanging="720"/>
        <w:contextualSpacing w:val="0"/>
        <w:rPr>
          <w:b/>
          <w:i/>
          <w:sz w:val="24"/>
          <w:szCs w:val="24"/>
        </w:rPr>
      </w:pPr>
      <w:r>
        <w:rPr>
          <w:sz w:val="24"/>
          <w:szCs w:val="24"/>
        </w:rPr>
        <w:t>T</w:t>
      </w:r>
      <w:r w:rsidR="00D06BE5">
        <w:rPr>
          <w:sz w:val="24"/>
          <w:szCs w:val="24"/>
        </w:rPr>
        <w:t>here is a recognition that</w:t>
      </w:r>
      <w:r w:rsidR="00EF0F23">
        <w:rPr>
          <w:sz w:val="24"/>
          <w:szCs w:val="24"/>
        </w:rPr>
        <w:t xml:space="preserve"> there is an opportunity</w:t>
      </w:r>
      <w:r w:rsidR="00724AC5" w:rsidRPr="00E259B9">
        <w:rPr>
          <w:sz w:val="24"/>
          <w:szCs w:val="24"/>
        </w:rPr>
        <w:t xml:space="preserve"> to strengthen the CPC approach, and to make it more robust and consistent. Additionally, it is understood there is a need to </w:t>
      </w:r>
      <w:r w:rsidR="00EF0F23">
        <w:rPr>
          <w:sz w:val="24"/>
          <w:szCs w:val="24"/>
        </w:rPr>
        <w:t xml:space="preserve">improve </w:t>
      </w:r>
      <w:r w:rsidR="00724AC5" w:rsidRPr="00E259B9">
        <w:rPr>
          <w:sz w:val="24"/>
          <w:szCs w:val="24"/>
        </w:rPr>
        <w:t>communica</w:t>
      </w:r>
      <w:r w:rsidR="00EF0F23">
        <w:rPr>
          <w:sz w:val="24"/>
          <w:szCs w:val="24"/>
        </w:rPr>
        <w:t>tion</w:t>
      </w:r>
      <w:r w:rsidR="00724AC5" w:rsidRPr="00E259B9">
        <w:rPr>
          <w:sz w:val="24"/>
          <w:szCs w:val="24"/>
        </w:rPr>
        <w:t xml:space="preserve"> and promot</w:t>
      </w:r>
      <w:r w:rsidR="00EF0F23">
        <w:rPr>
          <w:sz w:val="24"/>
          <w:szCs w:val="24"/>
        </w:rPr>
        <w:t xml:space="preserve">ion to </w:t>
      </w:r>
      <w:r w:rsidR="00724AC5" w:rsidRPr="00E259B9">
        <w:rPr>
          <w:sz w:val="24"/>
          <w:szCs w:val="24"/>
        </w:rPr>
        <w:t xml:space="preserve">more effectively </w:t>
      </w:r>
      <w:r w:rsidR="00EF0F23">
        <w:rPr>
          <w:sz w:val="24"/>
          <w:szCs w:val="24"/>
        </w:rPr>
        <w:t xml:space="preserve">demonstrate </w:t>
      </w:r>
      <w:r w:rsidR="00724AC5" w:rsidRPr="00E259B9">
        <w:rPr>
          <w:sz w:val="24"/>
          <w:szCs w:val="24"/>
        </w:rPr>
        <w:t xml:space="preserve">the existing value, impact, and rigour of CPCs </w:t>
      </w:r>
      <w:r w:rsidR="00EF0F23">
        <w:rPr>
          <w:sz w:val="24"/>
          <w:szCs w:val="24"/>
        </w:rPr>
        <w:t xml:space="preserve">and </w:t>
      </w:r>
      <w:r w:rsidR="00724AC5" w:rsidRPr="00E259B9">
        <w:rPr>
          <w:sz w:val="24"/>
          <w:szCs w:val="24"/>
        </w:rPr>
        <w:t>to challenge inaccurate perceptions.</w:t>
      </w:r>
    </w:p>
    <w:p w14:paraId="0A23A2E8" w14:textId="2A14644F" w:rsidR="00724AC5" w:rsidRPr="00E259B9" w:rsidRDefault="0090588C" w:rsidP="00907A9D">
      <w:pPr>
        <w:pStyle w:val="ListParagraph"/>
        <w:numPr>
          <w:ilvl w:val="0"/>
          <w:numId w:val="28"/>
        </w:numPr>
        <w:spacing w:line="300" w:lineRule="atLeast"/>
        <w:ind w:left="720" w:hanging="720"/>
        <w:contextualSpacing w:val="0"/>
        <w:rPr>
          <w:b/>
          <w:bCs/>
          <w:i/>
          <w:iCs/>
          <w:sz w:val="24"/>
          <w:szCs w:val="24"/>
        </w:rPr>
      </w:pPr>
      <w:r>
        <w:rPr>
          <w:sz w:val="24"/>
          <w:szCs w:val="24"/>
        </w:rPr>
        <w:t xml:space="preserve">Members are asked to review the </w:t>
      </w:r>
      <w:r w:rsidR="00114320">
        <w:rPr>
          <w:sz w:val="24"/>
          <w:szCs w:val="24"/>
        </w:rPr>
        <w:t xml:space="preserve">options for strengthening CPCs </w:t>
      </w:r>
      <w:r w:rsidR="00983F0E">
        <w:rPr>
          <w:sz w:val="24"/>
          <w:szCs w:val="24"/>
        </w:rPr>
        <w:t xml:space="preserve">set out in the </w:t>
      </w:r>
      <w:r w:rsidR="007E7F9D" w:rsidRPr="00AA6ADB">
        <w:rPr>
          <w:b/>
          <w:bCs/>
          <w:sz w:val="24"/>
          <w:szCs w:val="24"/>
        </w:rPr>
        <w:t xml:space="preserve">confidential </w:t>
      </w:r>
      <w:r w:rsidR="00AA6ADB">
        <w:rPr>
          <w:b/>
          <w:bCs/>
          <w:sz w:val="24"/>
          <w:szCs w:val="24"/>
        </w:rPr>
        <w:t>A</w:t>
      </w:r>
      <w:r w:rsidR="00983F0E" w:rsidRPr="00AA6ADB">
        <w:rPr>
          <w:b/>
          <w:bCs/>
          <w:sz w:val="24"/>
          <w:szCs w:val="24"/>
        </w:rPr>
        <w:t>ppendix</w:t>
      </w:r>
      <w:r w:rsidR="00AA6ADB" w:rsidRPr="00AA6ADB">
        <w:rPr>
          <w:b/>
          <w:bCs/>
          <w:sz w:val="24"/>
          <w:szCs w:val="24"/>
        </w:rPr>
        <w:t xml:space="preserve"> 4A</w:t>
      </w:r>
      <w:r w:rsidR="00983F0E">
        <w:rPr>
          <w:sz w:val="24"/>
          <w:szCs w:val="24"/>
        </w:rPr>
        <w:t xml:space="preserve"> to this report.</w:t>
      </w:r>
      <w:r w:rsidR="00724AC5" w:rsidRPr="00E259B9">
        <w:rPr>
          <w:sz w:val="24"/>
          <w:szCs w:val="24"/>
        </w:rPr>
        <w:t xml:space="preserve">  </w:t>
      </w:r>
    </w:p>
    <w:p w14:paraId="7809E406" w14:textId="30BA8268" w:rsidR="00363907" w:rsidRPr="00363907" w:rsidRDefault="00363907" w:rsidP="00363907">
      <w:pPr>
        <w:pStyle w:val="Heading2"/>
      </w:pPr>
      <w:r w:rsidRPr="00363907">
        <w:t xml:space="preserve">Implications for Wales </w:t>
      </w:r>
    </w:p>
    <w:p w14:paraId="2E7DA1BB" w14:textId="7F852C68" w:rsidR="00363907" w:rsidRPr="00501768" w:rsidRDefault="00AA6ADB" w:rsidP="00923408">
      <w:pPr>
        <w:pStyle w:val="ListParagraph"/>
        <w:numPr>
          <w:ilvl w:val="0"/>
          <w:numId w:val="28"/>
        </w:numPr>
        <w:spacing w:line="300" w:lineRule="atLeast"/>
        <w:ind w:left="720" w:hanging="720"/>
        <w:contextualSpacing w:val="0"/>
        <w:rPr>
          <w:sz w:val="24"/>
          <w:szCs w:val="24"/>
        </w:rPr>
      </w:pPr>
      <w:r>
        <w:rPr>
          <w:sz w:val="24"/>
          <w:szCs w:val="24"/>
        </w:rPr>
        <w:t xml:space="preserve">There are no implications for Wales. </w:t>
      </w:r>
      <w:r w:rsidR="00501768">
        <w:rPr>
          <w:sz w:val="24"/>
          <w:szCs w:val="24"/>
        </w:rPr>
        <w:t xml:space="preserve">Our Corporate Peer Challenges are </w:t>
      </w:r>
      <w:r w:rsidR="00600B3B">
        <w:rPr>
          <w:sz w:val="24"/>
          <w:szCs w:val="24"/>
        </w:rPr>
        <w:t>part of the</w:t>
      </w:r>
      <w:r w:rsidRPr="009D7FC9">
        <w:rPr>
          <w:sz w:val="24"/>
          <w:szCs w:val="24"/>
        </w:rPr>
        <w:t xml:space="preserve"> </w:t>
      </w:r>
      <w:r w:rsidRPr="00164155">
        <w:rPr>
          <w:rFonts w:eastAsiaTheme="minorEastAsia" w:cs="Arial"/>
          <w:sz w:val="24"/>
          <w:szCs w:val="24"/>
          <w:lang w:eastAsia="zh-CN"/>
        </w:rPr>
        <w:t>Sector</w:t>
      </w:r>
      <w:r>
        <w:rPr>
          <w:sz w:val="24"/>
          <w:szCs w:val="24"/>
        </w:rPr>
        <w:t xml:space="preserve"> Support </w:t>
      </w:r>
      <w:r w:rsidR="00844105">
        <w:rPr>
          <w:sz w:val="24"/>
          <w:szCs w:val="24"/>
        </w:rPr>
        <w:t>Programme</w:t>
      </w:r>
      <w:r>
        <w:rPr>
          <w:sz w:val="24"/>
          <w:szCs w:val="24"/>
        </w:rPr>
        <w:t xml:space="preserve"> funded to provide support for</w:t>
      </w:r>
      <w:r w:rsidRPr="009D7FC9">
        <w:rPr>
          <w:sz w:val="24"/>
          <w:szCs w:val="24"/>
        </w:rPr>
        <w:t xml:space="preserve"> English </w:t>
      </w:r>
      <w:r w:rsidRPr="00015009">
        <w:rPr>
          <w:rFonts w:cs="Arial"/>
          <w:sz w:val="24"/>
          <w:szCs w:val="24"/>
        </w:rPr>
        <w:t>authorities</w:t>
      </w:r>
      <w:r w:rsidRPr="009D7FC9">
        <w:rPr>
          <w:sz w:val="24"/>
          <w:szCs w:val="24"/>
        </w:rPr>
        <w:t xml:space="preserve">. The LGA </w:t>
      </w:r>
      <w:r>
        <w:rPr>
          <w:sz w:val="24"/>
          <w:szCs w:val="24"/>
        </w:rPr>
        <w:t>looks to</w:t>
      </w:r>
      <w:r w:rsidRPr="009D7FC9">
        <w:rPr>
          <w:sz w:val="24"/>
          <w:szCs w:val="24"/>
        </w:rPr>
        <w:t xml:space="preserve"> make resources available to WLGA and Welsh authorities where </w:t>
      </w:r>
      <w:r>
        <w:rPr>
          <w:sz w:val="24"/>
          <w:szCs w:val="24"/>
        </w:rPr>
        <w:t xml:space="preserve">this is </w:t>
      </w:r>
      <w:r w:rsidRPr="009D7FC9">
        <w:rPr>
          <w:sz w:val="24"/>
          <w:szCs w:val="24"/>
        </w:rPr>
        <w:t>possible.</w:t>
      </w:r>
    </w:p>
    <w:p w14:paraId="24B25DF9" w14:textId="77777777" w:rsidR="00363907" w:rsidRDefault="00363907" w:rsidP="00363907">
      <w:pPr>
        <w:pStyle w:val="Heading2"/>
      </w:pPr>
      <w:r w:rsidRPr="00E67531">
        <w:lastRenderedPageBreak/>
        <w:t xml:space="preserve">Financial Implications </w:t>
      </w:r>
    </w:p>
    <w:p w14:paraId="76987E88" w14:textId="314C286E" w:rsidR="00D15E4C" w:rsidRPr="00D15E4C" w:rsidRDefault="00D15E4C" w:rsidP="00834A74">
      <w:pPr>
        <w:pStyle w:val="ListParagraph"/>
        <w:numPr>
          <w:ilvl w:val="0"/>
          <w:numId w:val="28"/>
        </w:numPr>
        <w:spacing w:line="300" w:lineRule="atLeast"/>
        <w:ind w:left="720" w:hanging="720"/>
        <w:contextualSpacing w:val="0"/>
        <w:rPr>
          <w:sz w:val="24"/>
          <w:szCs w:val="24"/>
        </w:rPr>
      </w:pPr>
      <w:r w:rsidRPr="00D15E4C">
        <w:rPr>
          <w:sz w:val="24"/>
          <w:szCs w:val="24"/>
        </w:rPr>
        <w:t>Subject to agreement of the recommendation</w:t>
      </w:r>
      <w:r>
        <w:rPr>
          <w:sz w:val="24"/>
          <w:szCs w:val="24"/>
        </w:rPr>
        <w:t>s</w:t>
      </w:r>
      <w:r w:rsidRPr="00D15E4C">
        <w:rPr>
          <w:sz w:val="24"/>
          <w:szCs w:val="24"/>
        </w:rPr>
        <w:t xml:space="preserve"> in the report, next steps will include the development of a fully costed and resourced project, communications, and engagement plan; however, it is important to identify some of the high-level resource implications for I</w:t>
      </w:r>
      <w:r w:rsidR="00D411C2">
        <w:rPr>
          <w:sz w:val="24"/>
          <w:szCs w:val="24"/>
        </w:rPr>
        <w:t xml:space="preserve">mprovement and </w:t>
      </w:r>
      <w:r w:rsidRPr="00D15E4C">
        <w:rPr>
          <w:sz w:val="24"/>
          <w:szCs w:val="24"/>
        </w:rPr>
        <w:t>I</w:t>
      </w:r>
      <w:r w:rsidR="00D411C2">
        <w:rPr>
          <w:sz w:val="24"/>
          <w:szCs w:val="24"/>
        </w:rPr>
        <w:t>nnovation</w:t>
      </w:r>
      <w:r w:rsidRPr="00D15E4C">
        <w:rPr>
          <w:sz w:val="24"/>
          <w:szCs w:val="24"/>
        </w:rPr>
        <w:t xml:space="preserve"> Board Members consideration.</w:t>
      </w:r>
    </w:p>
    <w:p w14:paraId="533B1720" w14:textId="1B319910" w:rsidR="00D15E4C" w:rsidRPr="00D15E4C" w:rsidRDefault="00FE35B4" w:rsidP="00834A74">
      <w:pPr>
        <w:pStyle w:val="ListParagraph"/>
        <w:numPr>
          <w:ilvl w:val="0"/>
          <w:numId w:val="28"/>
        </w:numPr>
        <w:spacing w:line="300" w:lineRule="atLeast"/>
        <w:ind w:left="720" w:hanging="720"/>
        <w:contextualSpacing w:val="0"/>
        <w:rPr>
          <w:sz w:val="24"/>
          <w:szCs w:val="24"/>
        </w:rPr>
      </w:pPr>
      <w:r>
        <w:rPr>
          <w:sz w:val="24"/>
          <w:szCs w:val="24"/>
        </w:rPr>
        <w:t>Applying</w:t>
      </w:r>
      <w:r w:rsidR="00D15E4C" w:rsidRPr="00D15E4C">
        <w:rPr>
          <w:sz w:val="24"/>
          <w:szCs w:val="24"/>
        </w:rPr>
        <w:t xml:space="preserve"> the proposed options overall will impact on the workload of the national peer challenge and regional teams. There are also some specific areas that will require some additional resources:</w:t>
      </w:r>
    </w:p>
    <w:p w14:paraId="1CF2F9DF" w14:textId="77777777" w:rsidR="00D15E4C" w:rsidRPr="00D15E4C" w:rsidRDefault="00D15E4C" w:rsidP="0045432F">
      <w:pPr>
        <w:pStyle w:val="ListParagraph"/>
        <w:numPr>
          <w:ilvl w:val="0"/>
          <w:numId w:val="48"/>
        </w:numPr>
        <w:spacing w:line="300" w:lineRule="atLeast"/>
        <w:contextualSpacing w:val="0"/>
        <w:rPr>
          <w:sz w:val="24"/>
          <w:szCs w:val="24"/>
        </w:rPr>
      </w:pPr>
      <w:r w:rsidRPr="00D15E4C">
        <w:rPr>
          <w:sz w:val="24"/>
          <w:szCs w:val="24"/>
        </w:rPr>
        <w:t xml:space="preserve">To strengthen, rebrand and relaunch the CPC offer, there will be a significant need for strategic and operational communications support. </w:t>
      </w:r>
    </w:p>
    <w:p w14:paraId="3068B249" w14:textId="77777777" w:rsidR="00D15E4C" w:rsidRPr="00D15E4C" w:rsidRDefault="00D15E4C" w:rsidP="0045432F">
      <w:pPr>
        <w:pStyle w:val="ListParagraph"/>
        <w:numPr>
          <w:ilvl w:val="0"/>
          <w:numId w:val="48"/>
        </w:numPr>
        <w:spacing w:line="300" w:lineRule="atLeast"/>
        <w:contextualSpacing w:val="0"/>
        <w:rPr>
          <w:sz w:val="24"/>
          <w:szCs w:val="24"/>
        </w:rPr>
      </w:pPr>
      <w:r w:rsidRPr="00D15E4C">
        <w:rPr>
          <w:sz w:val="24"/>
          <w:szCs w:val="24"/>
        </w:rPr>
        <w:t>To further evidence the impact of CPC, there will be a requirement for enhanced strategic research and data analysis support.</w:t>
      </w:r>
    </w:p>
    <w:p w14:paraId="3B8C5EEE" w14:textId="77777777" w:rsidR="00D15E4C" w:rsidRPr="00D15E4C" w:rsidRDefault="00D15E4C" w:rsidP="0045432F">
      <w:pPr>
        <w:pStyle w:val="ListParagraph"/>
        <w:numPr>
          <w:ilvl w:val="0"/>
          <w:numId w:val="48"/>
        </w:numPr>
        <w:spacing w:line="300" w:lineRule="atLeast"/>
        <w:contextualSpacing w:val="0"/>
        <w:rPr>
          <w:sz w:val="24"/>
          <w:szCs w:val="24"/>
        </w:rPr>
      </w:pPr>
      <w:r w:rsidRPr="00D15E4C">
        <w:rPr>
          <w:sz w:val="24"/>
          <w:szCs w:val="24"/>
        </w:rPr>
        <w:t>To collate, develop, present and maintain up to date case study material and ensure it is communicated effectively there will be a need for additional resources to assess, analyse, draft and place case studies.</w:t>
      </w:r>
    </w:p>
    <w:p w14:paraId="46789103" w14:textId="2294A169" w:rsidR="00025B24" w:rsidRPr="00486D66" w:rsidRDefault="00D15E4C" w:rsidP="00486D66">
      <w:pPr>
        <w:pStyle w:val="ListParagraph"/>
        <w:numPr>
          <w:ilvl w:val="0"/>
          <w:numId w:val="48"/>
        </w:numPr>
        <w:spacing w:line="300" w:lineRule="atLeast"/>
        <w:contextualSpacing w:val="0"/>
        <w:rPr>
          <w:sz w:val="24"/>
          <w:szCs w:val="24"/>
        </w:rPr>
      </w:pPr>
      <w:r w:rsidRPr="00D15E4C">
        <w:rPr>
          <w:sz w:val="24"/>
          <w:szCs w:val="24"/>
        </w:rPr>
        <w:t>To extend the training and development for member and officer peers will require additional and skilled trainers to deliver this programme</w:t>
      </w:r>
      <w:r w:rsidR="00DB0DA7">
        <w:rPr>
          <w:sz w:val="24"/>
          <w:szCs w:val="24"/>
        </w:rPr>
        <w:t>.</w:t>
      </w:r>
    </w:p>
    <w:p w14:paraId="2418AF08" w14:textId="19DEE501" w:rsidR="006B4B69" w:rsidRPr="006B4B69" w:rsidRDefault="006B4B69" w:rsidP="00486D66">
      <w:pPr>
        <w:pStyle w:val="Heading2"/>
      </w:pPr>
      <w:r w:rsidRPr="006B4B69">
        <w:t xml:space="preserve">Risk </w:t>
      </w:r>
      <w:r w:rsidR="008115FB">
        <w:t>i</w:t>
      </w:r>
      <w:r w:rsidRPr="006B4B69">
        <w:t>mplications</w:t>
      </w:r>
    </w:p>
    <w:p w14:paraId="3DE2E056" w14:textId="5BED00E8" w:rsidR="000D63CE" w:rsidRPr="00753D8E" w:rsidRDefault="000D63CE" w:rsidP="00753D8E">
      <w:pPr>
        <w:pStyle w:val="ListParagraph"/>
        <w:numPr>
          <w:ilvl w:val="0"/>
          <w:numId w:val="28"/>
        </w:numPr>
        <w:spacing w:line="300" w:lineRule="atLeast"/>
        <w:ind w:left="720" w:hanging="720"/>
        <w:contextualSpacing w:val="0"/>
        <w:rPr>
          <w:sz w:val="24"/>
          <w:szCs w:val="24"/>
        </w:rPr>
      </w:pPr>
      <w:r>
        <w:rPr>
          <w:sz w:val="24"/>
          <w:szCs w:val="24"/>
        </w:rPr>
        <w:t>F</w:t>
      </w:r>
      <w:r w:rsidRPr="00025B24">
        <w:rPr>
          <w:sz w:val="24"/>
          <w:szCs w:val="24"/>
        </w:rPr>
        <w:t xml:space="preserve">urther work is required to undertake a detailed </w:t>
      </w:r>
      <w:r>
        <w:rPr>
          <w:sz w:val="24"/>
          <w:szCs w:val="24"/>
        </w:rPr>
        <w:t xml:space="preserve">risk assessment </w:t>
      </w:r>
      <w:r w:rsidRPr="00025B24">
        <w:rPr>
          <w:sz w:val="24"/>
          <w:szCs w:val="24"/>
        </w:rPr>
        <w:t xml:space="preserve">subject to the agreement of the recommendations in this report. </w:t>
      </w:r>
    </w:p>
    <w:p w14:paraId="548E8950" w14:textId="6EC6060C" w:rsidR="006B4B69" w:rsidRDefault="00025B24" w:rsidP="00753D8E">
      <w:pPr>
        <w:pStyle w:val="ListParagraph"/>
        <w:numPr>
          <w:ilvl w:val="0"/>
          <w:numId w:val="28"/>
        </w:numPr>
        <w:spacing w:line="300" w:lineRule="atLeast"/>
        <w:ind w:left="720" w:hanging="720"/>
        <w:contextualSpacing w:val="0"/>
        <w:rPr>
          <w:sz w:val="24"/>
          <w:szCs w:val="24"/>
        </w:rPr>
      </w:pPr>
      <w:r w:rsidRPr="00025B24">
        <w:rPr>
          <w:sz w:val="24"/>
          <w:szCs w:val="24"/>
        </w:rPr>
        <w:t xml:space="preserve">Any shift in the purpose of CPC, including moving towards a more assurance focussed approach, will present additional risks ensuring ongoing council </w:t>
      </w:r>
      <w:r w:rsidR="00A0097E">
        <w:rPr>
          <w:sz w:val="24"/>
          <w:szCs w:val="24"/>
        </w:rPr>
        <w:t xml:space="preserve">and peer </w:t>
      </w:r>
      <w:r w:rsidRPr="00025B24">
        <w:rPr>
          <w:sz w:val="24"/>
          <w:szCs w:val="24"/>
        </w:rPr>
        <w:t xml:space="preserve">engagement and support </w:t>
      </w:r>
      <w:r w:rsidR="005D46A5">
        <w:rPr>
          <w:sz w:val="24"/>
          <w:szCs w:val="24"/>
        </w:rPr>
        <w:t>for</w:t>
      </w:r>
      <w:r w:rsidRPr="00025B24">
        <w:rPr>
          <w:sz w:val="24"/>
          <w:szCs w:val="24"/>
        </w:rPr>
        <w:t xml:space="preserve"> the </w:t>
      </w:r>
      <w:r w:rsidR="005D46A5">
        <w:rPr>
          <w:sz w:val="24"/>
          <w:szCs w:val="24"/>
        </w:rPr>
        <w:t>updated</w:t>
      </w:r>
      <w:r w:rsidRPr="00025B24">
        <w:rPr>
          <w:sz w:val="24"/>
          <w:szCs w:val="24"/>
        </w:rPr>
        <w:t xml:space="preserve"> approach.  </w:t>
      </w:r>
    </w:p>
    <w:p w14:paraId="5A1ABEB6" w14:textId="77777777" w:rsidR="00363907" w:rsidRDefault="00363907" w:rsidP="00363907">
      <w:pPr>
        <w:pStyle w:val="Heading2"/>
      </w:pPr>
      <w:r w:rsidRPr="00E67531">
        <w:t>Equalities implications</w:t>
      </w:r>
    </w:p>
    <w:p w14:paraId="2D956ED0" w14:textId="3E7123C8" w:rsidR="00363907" w:rsidRPr="007621D0" w:rsidRDefault="00E259B9" w:rsidP="00753D8E">
      <w:pPr>
        <w:pStyle w:val="ListParagraph"/>
        <w:numPr>
          <w:ilvl w:val="0"/>
          <w:numId w:val="28"/>
        </w:numPr>
        <w:spacing w:line="300" w:lineRule="atLeast"/>
        <w:ind w:left="720" w:hanging="720"/>
        <w:contextualSpacing w:val="0"/>
        <w:rPr>
          <w:b/>
          <w:sz w:val="24"/>
          <w:szCs w:val="24"/>
        </w:rPr>
      </w:pPr>
      <w:r w:rsidRPr="00753D8E">
        <w:rPr>
          <w:sz w:val="24"/>
          <w:szCs w:val="24"/>
        </w:rPr>
        <w:t>None</w:t>
      </w:r>
      <w:r w:rsidR="00BE37C1">
        <w:rPr>
          <w:sz w:val="24"/>
          <w:szCs w:val="24"/>
        </w:rPr>
        <w:t xml:space="preserve"> arising directly </w:t>
      </w:r>
      <w:r w:rsidR="005745D8">
        <w:rPr>
          <w:sz w:val="24"/>
          <w:szCs w:val="24"/>
        </w:rPr>
        <w:t>from</w:t>
      </w:r>
      <w:r w:rsidR="00BE37C1">
        <w:rPr>
          <w:sz w:val="24"/>
          <w:szCs w:val="24"/>
        </w:rPr>
        <w:t xml:space="preserve"> this report, t</w:t>
      </w:r>
      <w:r w:rsidR="00BE37C1" w:rsidRPr="003040A0">
        <w:rPr>
          <w:rFonts w:cs="Arial"/>
          <w:color w:val="000000" w:themeColor="text1"/>
          <w:sz w:val="24"/>
          <w:szCs w:val="24"/>
        </w:rPr>
        <w:t xml:space="preserve">he LGA </w:t>
      </w:r>
      <w:r w:rsidR="00BE37C1" w:rsidRPr="00164155">
        <w:rPr>
          <w:rFonts w:cs="Arial"/>
          <w:sz w:val="24"/>
          <w:szCs w:val="24"/>
        </w:rPr>
        <w:t>is</w:t>
      </w:r>
      <w:r w:rsidR="00BE37C1" w:rsidRPr="003040A0">
        <w:rPr>
          <w:rFonts w:cs="Arial"/>
          <w:color w:val="000000" w:themeColor="text1"/>
          <w:sz w:val="24"/>
          <w:szCs w:val="24"/>
        </w:rPr>
        <w:t xml:space="preserve"> committed to promoting equality, diversity and inclusion (EDI) standards</w:t>
      </w:r>
      <w:r w:rsidR="00C8305A">
        <w:rPr>
          <w:rFonts w:cs="Arial"/>
          <w:color w:val="000000" w:themeColor="text1"/>
          <w:sz w:val="24"/>
          <w:szCs w:val="24"/>
        </w:rPr>
        <w:t xml:space="preserve"> throughout its work</w:t>
      </w:r>
      <w:r w:rsidR="00BE37C1" w:rsidRPr="003040A0">
        <w:rPr>
          <w:rFonts w:cs="Arial"/>
          <w:color w:val="000000" w:themeColor="text1"/>
          <w:sz w:val="24"/>
          <w:szCs w:val="24"/>
        </w:rPr>
        <w:t>.</w:t>
      </w:r>
    </w:p>
    <w:p w14:paraId="58C8FA0D" w14:textId="77777777" w:rsidR="00363907" w:rsidRPr="00AF749D" w:rsidRDefault="00363907" w:rsidP="00363907">
      <w:pPr>
        <w:pStyle w:val="Heading2"/>
        <w:rPr>
          <w:b w:val="0"/>
          <w:bCs/>
          <w:sz w:val="24"/>
          <w:szCs w:val="24"/>
        </w:rPr>
      </w:pPr>
      <w:r w:rsidRPr="007621D0">
        <w:t>Next Steps</w:t>
      </w:r>
    </w:p>
    <w:p w14:paraId="6E0B065D" w14:textId="3C89567C" w:rsidR="00B15CF5" w:rsidRDefault="00FD5869" w:rsidP="00753D8E">
      <w:pPr>
        <w:pStyle w:val="ListParagraph"/>
        <w:numPr>
          <w:ilvl w:val="0"/>
          <w:numId w:val="28"/>
        </w:numPr>
        <w:spacing w:line="300" w:lineRule="atLeast"/>
        <w:ind w:left="720" w:hanging="720"/>
        <w:contextualSpacing w:val="0"/>
        <w:rPr>
          <w:sz w:val="24"/>
          <w:szCs w:val="24"/>
        </w:rPr>
      </w:pPr>
      <w:r>
        <w:rPr>
          <w:sz w:val="24"/>
          <w:szCs w:val="24"/>
        </w:rPr>
        <w:t>W</w:t>
      </w:r>
      <w:r w:rsidRPr="00FD5869">
        <w:rPr>
          <w:sz w:val="24"/>
          <w:szCs w:val="24"/>
        </w:rPr>
        <w:t>e will aim to strengthen CPC and undertake a rebrand and relaunch</w:t>
      </w:r>
      <w:r w:rsidR="00A3091E">
        <w:rPr>
          <w:sz w:val="24"/>
          <w:szCs w:val="24"/>
        </w:rPr>
        <w:t xml:space="preserve"> of this offer</w:t>
      </w:r>
      <w:r w:rsidRPr="00FD5869">
        <w:rPr>
          <w:sz w:val="24"/>
          <w:szCs w:val="24"/>
        </w:rPr>
        <w:t xml:space="preserve">, including a programme of sector engagement through to April 2024, aiming to pilot the </w:t>
      </w:r>
      <w:r w:rsidR="00A3091E">
        <w:rPr>
          <w:sz w:val="24"/>
          <w:szCs w:val="24"/>
        </w:rPr>
        <w:t>refreshed</w:t>
      </w:r>
      <w:r w:rsidR="00A3091E" w:rsidRPr="00FD5869">
        <w:rPr>
          <w:sz w:val="24"/>
          <w:szCs w:val="24"/>
        </w:rPr>
        <w:t xml:space="preserve"> </w:t>
      </w:r>
      <w:r w:rsidRPr="00FD5869">
        <w:rPr>
          <w:sz w:val="24"/>
          <w:szCs w:val="24"/>
        </w:rPr>
        <w:t>offer and build in learning by June 2024</w:t>
      </w:r>
      <w:r w:rsidR="002F77FE">
        <w:rPr>
          <w:sz w:val="24"/>
          <w:szCs w:val="24"/>
        </w:rPr>
        <w:t>.</w:t>
      </w:r>
      <w:r w:rsidR="00363907" w:rsidRPr="00FD5869">
        <w:rPr>
          <w:sz w:val="24"/>
          <w:szCs w:val="24"/>
        </w:rPr>
        <w:t xml:space="preserve"> </w:t>
      </w:r>
    </w:p>
    <w:p w14:paraId="4F41BE0F" w14:textId="326F3EDB" w:rsidR="0001302B" w:rsidRDefault="0001302B">
      <w:pPr>
        <w:spacing w:after="0" w:line="240" w:lineRule="auto"/>
        <w:ind w:left="0" w:firstLine="0"/>
        <w:rPr>
          <w:sz w:val="24"/>
          <w:szCs w:val="24"/>
        </w:rPr>
      </w:pPr>
    </w:p>
    <w:sectPr w:rsidR="0001302B" w:rsidSect="00100350">
      <w:headerReference w:type="default" r:id="rId15"/>
      <w:footerReference w:type="even" r:id="rId16"/>
      <w:footerReference w:type="default" r:id="rId17"/>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D94D" w14:textId="77777777" w:rsidR="00AC365B" w:rsidRDefault="00AC365B" w:rsidP="0052129E">
      <w:r>
        <w:separator/>
      </w:r>
    </w:p>
  </w:endnote>
  <w:endnote w:type="continuationSeparator" w:id="0">
    <w:p w14:paraId="2E857E90" w14:textId="77777777" w:rsidR="00AC365B" w:rsidRDefault="00AC365B" w:rsidP="0052129E">
      <w:r>
        <w:continuationSeparator/>
      </w:r>
    </w:p>
  </w:endnote>
  <w:endnote w:type="continuationNotice" w:id="1">
    <w:p w14:paraId="292634B2" w14:textId="77777777" w:rsidR="00AC365B" w:rsidRDefault="00AC365B"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5623" w14:textId="77777777" w:rsidR="008B5701" w:rsidRDefault="008B5701" w:rsidP="0052129E"/>
  <w:p w14:paraId="64D863AA"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61D" w14:textId="77777777" w:rsidR="000D61E7" w:rsidRDefault="000D61E7" w:rsidP="005A1508">
    <w:pPr>
      <w:pStyle w:val="IDeAFooterAddress"/>
      <w:tabs>
        <w:tab w:val="left" w:pos="11032"/>
      </w:tabs>
      <w:ind w:left="-907" w:right="-907"/>
      <w:rPr>
        <w:rFonts w:ascii="Arial" w:hAnsi="Arial" w:cs="Arial"/>
        <w:sz w:val="18"/>
        <w:szCs w:val="18"/>
      </w:rPr>
    </w:pPr>
  </w:p>
  <w:p w14:paraId="08A5DD88" w14:textId="77777777" w:rsidR="000D61E7" w:rsidRPr="00BE1C26" w:rsidRDefault="000D61E7" w:rsidP="005A1508">
    <w:pPr>
      <w:pStyle w:val="IDeAFooterAddress"/>
      <w:tabs>
        <w:tab w:val="left" w:pos="11032"/>
      </w:tab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5E305976" w14:textId="77777777" w:rsidR="000D61E7" w:rsidRPr="00BE1C26" w:rsidRDefault="000D61E7" w:rsidP="005A1508">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3C7604">
      <w:rPr>
        <w:rFonts w:ascii="Arial" w:hAnsi="Arial" w:cs="Arial"/>
        <w:b/>
        <w:bCs/>
        <w:sz w:val="18"/>
        <w:szCs w:val="18"/>
      </w:rPr>
      <w:t>Acting</w:t>
    </w:r>
    <w:r>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Pr>
        <w:rFonts w:ascii="Arial" w:hAnsi="Arial" w:cs="Arial"/>
        <w:sz w:val="18"/>
        <w:szCs w:val="18"/>
      </w:rPr>
      <w:t xml:space="preserve">Sarah Pickup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7FE4E066" w14:textId="77777777" w:rsidR="000D61E7" w:rsidRPr="00323621" w:rsidRDefault="000D61E7" w:rsidP="0050430C">
    <w:pPr>
      <w:pStyle w:val="IDeAFooterAddress"/>
      <w:ind w:left="8453" w:right="-907" w:firstLine="187"/>
      <w:rPr>
        <w:rFonts w:ascii="Arial" w:hAnsi="Arial" w:cs="Arial"/>
        <w:sz w:val="18"/>
        <w:szCs w:val="2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1C2E" w14:textId="77777777" w:rsidR="00AC365B" w:rsidRDefault="00AC365B" w:rsidP="0052129E">
      <w:r>
        <w:separator/>
      </w:r>
    </w:p>
  </w:footnote>
  <w:footnote w:type="continuationSeparator" w:id="0">
    <w:p w14:paraId="6D9DD6F7" w14:textId="77777777" w:rsidR="00AC365B" w:rsidRDefault="00AC365B" w:rsidP="0052129E">
      <w:r>
        <w:continuationSeparator/>
      </w:r>
    </w:p>
  </w:footnote>
  <w:footnote w:type="continuationNotice" w:id="1">
    <w:p w14:paraId="2668F13C" w14:textId="77777777" w:rsidR="00AC365B" w:rsidRDefault="00AC365B"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B79D" w14:textId="1A4F17E3" w:rsidR="005A51CC" w:rsidRDefault="005A51CC" w:rsidP="005A51CC">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51CC" w:rsidRPr="00C25CA7" w14:paraId="0D57DAEB" w14:textId="77777777">
      <w:trPr>
        <w:trHeight w:val="416"/>
      </w:trPr>
      <w:tc>
        <w:tcPr>
          <w:tcW w:w="5812" w:type="dxa"/>
          <w:vMerge w:val="restart"/>
        </w:tcPr>
        <w:p w14:paraId="6A04FF5A" w14:textId="77777777" w:rsidR="005A51CC" w:rsidRPr="00C803F3" w:rsidRDefault="005A51CC" w:rsidP="005A51CC">
          <w:pPr>
            <w:tabs>
              <w:tab w:val="center" w:pos="2798"/>
            </w:tabs>
          </w:pPr>
          <w:r w:rsidRPr="00C803F3">
            <w:rPr>
              <w:noProof/>
              <w:lang w:val="en-US"/>
            </w:rPr>
            <w:drawing>
              <wp:inline distT="0" distB="0" distL="0" distR="0" wp14:anchorId="2C6ACD28" wp14:editId="184D3F51">
                <wp:extent cx="1143000" cy="678180"/>
                <wp:effectExtent l="0" t="0" r="0" b="762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r>
            <w:tab/>
          </w:r>
        </w:p>
      </w:tc>
      <w:sdt>
        <w:sdtPr>
          <w:alias w:val="Board"/>
          <w:tag w:val="Board"/>
          <w:id w:val="2107303774"/>
          <w:placeholder>
            <w:docPart w:val="8E7D1EB25F79480CB2B5D6E09BE7FABB"/>
          </w:placeholder>
        </w:sdtPr>
        <w:sdtEndPr/>
        <w:sdtContent>
          <w:tc>
            <w:tcPr>
              <w:tcW w:w="4106" w:type="dxa"/>
            </w:tcPr>
            <w:p w14:paraId="5CC504D9" w14:textId="77777777" w:rsidR="005A51CC" w:rsidRPr="00C803F3" w:rsidRDefault="005A51CC" w:rsidP="005A51CC">
              <w:pPr>
                <w:ind w:left="0" w:firstLine="0"/>
              </w:pPr>
              <w:r>
                <w:t xml:space="preserve">Improvement and Innovation Board </w:t>
              </w:r>
            </w:p>
          </w:tc>
        </w:sdtContent>
      </w:sdt>
    </w:tr>
    <w:tr w:rsidR="005A51CC" w14:paraId="54092F56" w14:textId="77777777">
      <w:trPr>
        <w:trHeight w:val="406"/>
      </w:trPr>
      <w:tc>
        <w:tcPr>
          <w:tcW w:w="5812" w:type="dxa"/>
          <w:vMerge/>
        </w:tcPr>
        <w:p w14:paraId="7E7613ED" w14:textId="77777777" w:rsidR="005A51CC" w:rsidRPr="00A627DD" w:rsidRDefault="005A51CC" w:rsidP="005A51CC"/>
      </w:tc>
      <w:tc>
        <w:tcPr>
          <w:tcW w:w="4106" w:type="dxa"/>
        </w:tcPr>
        <w:sdt>
          <w:sdtPr>
            <w:alias w:val="Date"/>
            <w:tag w:val="Date"/>
            <w:id w:val="1721939361"/>
            <w:placeholder>
              <w:docPart w:val="16AF60434FFE4A8FA3F8EB04ED61C5B6"/>
            </w:placeholder>
            <w:date w:fullDate="2023-12-15T00:00:00Z">
              <w:dateFormat w:val="d MMMM yyyy"/>
              <w:lid w:val="en-GB"/>
              <w:storeMappedDataAs w:val="text"/>
              <w:calendar w:val="gregorian"/>
            </w:date>
          </w:sdtPr>
          <w:sdtEndPr/>
          <w:sdtContent>
            <w:p w14:paraId="12E771E6" w14:textId="77777777" w:rsidR="005A51CC" w:rsidRPr="00C803F3" w:rsidRDefault="005A51CC" w:rsidP="005A51CC">
              <w:pPr>
                <w:ind w:left="0" w:firstLine="0"/>
              </w:pPr>
              <w:r>
                <w:t>15 December 2023</w:t>
              </w:r>
            </w:p>
          </w:sdtContent>
        </w:sdt>
      </w:tc>
    </w:tr>
    <w:tr w:rsidR="005A51CC" w:rsidRPr="00C25CA7" w14:paraId="3E253C50" w14:textId="77777777">
      <w:trPr>
        <w:trHeight w:val="80"/>
      </w:trPr>
      <w:tc>
        <w:tcPr>
          <w:tcW w:w="5812" w:type="dxa"/>
          <w:vMerge/>
        </w:tcPr>
        <w:p w14:paraId="7F69EB94" w14:textId="77777777" w:rsidR="005A51CC" w:rsidRPr="00A627DD" w:rsidRDefault="005A51CC" w:rsidP="005A51CC"/>
      </w:tc>
      <w:tc>
        <w:tcPr>
          <w:tcW w:w="4106" w:type="dxa"/>
        </w:tcPr>
        <w:p w14:paraId="1D7F77D7" w14:textId="77777777" w:rsidR="005A51CC" w:rsidRPr="00C803F3" w:rsidRDefault="005A51CC" w:rsidP="005A51CC"/>
      </w:tc>
    </w:tr>
  </w:tbl>
  <w:p w14:paraId="47F44B19" w14:textId="77777777" w:rsidR="005A1508" w:rsidRPr="005A51CC" w:rsidRDefault="005A1508" w:rsidP="00F30FA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955F7"/>
    <w:multiLevelType w:val="hybridMultilevel"/>
    <w:tmpl w:val="742C5A14"/>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03B1428A"/>
    <w:multiLevelType w:val="hybridMultilevel"/>
    <w:tmpl w:val="BCB619DC"/>
    <w:lvl w:ilvl="0" w:tplc="610678E0">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04DB7A87"/>
    <w:multiLevelType w:val="multilevel"/>
    <w:tmpl w:val="7DFEDC78"/>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B704AF"/>
    <w:multiLevelType w:val="multilevel"/>
    <w:tmpl w:val="E5768864"/>
    <w:lvl w:ilvl="0">
      <w:start w:val="1"/>
      <w:numFmt w:val="upperRoman"/>
      <w:lvlText w:val="%1."/>
      <w:lvlJc w:val="right"/>
      <w:pPr>
        <w:ind w:left="1174" w:hanging="454"/>
      </w:pPr>
      <w:rPr>
        <w:rFonts w:hint="default"/>
        <w:b w:val="0"/>
        <w:bCs w:val="0"/>
        <w:color w:val="000000" w:themeColor="text1"/>
        <w:sz w:val="24"/>
        <w:szCs w:val="24"/>
      </w:rPr>
    </w:lvl>
    <w:lvl w:ilvl="1">
      <w:start w:val="1"/>
      <w:numFmt w:val="bullet"/>
      <w:lvlText w:val=""/>
      <w:lvlJc w:val="left"/>
      <w:pPr>
        <w:ind w:left="1741" w:hanging="454"/>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5" w15:restartNumberingAfterBreak="0">
    <w:nsid w:val="209B2205"/>
    <w:multiLevelType w:val="multilevel"/>
    <w:tmpl w:val="91EA40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A53F16"/>
    <w:multiLevelType w:val="multilevel"/>
    <w:tmpl w:val="B13838B2"/>
    <w:lvl w:ilvl="0">
      <w:start w:val="1"/>
      <w:numFmt w:val="bullet"/>
      <w:lvlText w:val=""/>
      <w:lvlJc w:val="left"/>
      <w:pPr>
        <w:ind w:left="785"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BF181B"/>
    <w:multiLevelType w:val="hybridMultilevel"/>
    <w:tmpl w:val="14AA2928"/>
    <w:lvl w:ilvl="0" w:tplc="6AC6CA1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3305B02"/>
    <w:multiLevelType w:val="multilevel"/>
    <w:tmpl w:val="B13838B2"/>
    <w:lvl w:ilvl="0">
      <w:start w:val="1"/>
      <w:numFmt w:val="bullet"/>
      <w:lvlText w:val=""/>
      <w:lvlJc w:val="left"/>
      <w:pPr>
        <w:ind w:left="785"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920A02"/>
    <w:multiLevelType w:val="multilevel"/>
    <w:tmpl w:val="9FA89DE8"/>
    <w:lvl w:ilvl="0">
      <w:start w:val="1"/>
      <w:numFmt w:val="decimal"/>
      <w:lvlText w:val="%1."/>
      <w:lvlJc w:val="left"/>
      <w:pPr>
        <w:ind w:left="454" w:hanging="454"/>
      </w:pPr>
      <w:rPr>
        <w:rFonts w:hint="default"/>
        <w:b w:val="0"/>
        <w:bCs w:val="0"/>
        <w:i w:val="0"/>
        <w:iCs w:val="0"/>
        <w:color w:val="000000" w:themeColor="text1"/>
        <w:sz w:val="24"/>
        <w:szCs w:val="24"/>
      </w:rPr>
    </w:lvl>
    <w:lvl w:ilvl="1">
      <w:start w:val="1"/>
      <w:numFmt w:val="upperRoman"/>
      <w:lvlText w:val="%2."/>
      <w:lvlJc w:val="right"/>
      <w:pPr>
        <w:ind w:left="927"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58137D0"/>
    <w:multiLevelType w:val="multilevel"/>
    <w:tmpl w:val="AD8C7364"/>
    <w:lvl w:ilvl="0">
      <w:start w:val="1"/>
      <w:numFmt w:val="upperRoman"/>
      <w:lvlText w:val="%1."/>
      <w:lvlJc w:val="right"/>
      <w:pPr>
        <w:ind w:left="908" w:hanging="454"/>
      </w:pPr>
      <w:rPr>
        <w:rFonts w:hint="default"/>
        <w:b w:val="0"/>
        <w:bCs w:val="0"/>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723A88"/>
    <w:multiLevelType w:val="multilevel"/>
    <w:tmpl w:val="183AAA5C"/>
    <w:lvl w:ilvl="0">
      <w:start w:val="1"/>
      <w:numFmt w:val="bullet"/>
      <w:lvlText w:val=""/>
      <w:lvlJc w:val="left"/>
      <w:pPr>
        <w:ind w:left="1163" w:hanging="454"/>
      </w:pPr>
      <w:rPr>
        <w:rFonts w:ascii="Symbol" w:hAnsi="Symbol"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CA06A70"/>
    <w:multiLevelType w:val="hybridMultilevel"/>
    <w:tmpl w:val="D866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6207C3"/>
    <w:multiLevelType w:val="multilevel"/>
    <w:tmpl w:val="E3A0F0A6"/>
    <w:lvl w:ilvl="0">
      <w:start w:val="1"/>
      <w:numFmt w:val="decimal"/>
      <w:lvlText w:val="%1."/>
      <w:lvlJc w:val="left"/>
      <w:pPr>
        <w:ind w:left="908" w:hanging="454"/>
      </w:pPr>
      <w:rPr>
        <w:rFonts w:hint="default"/>
        <w:b w:val="0"/>
        <w:bCs w:val="0"/>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34"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ED3"/>
    <w:multiLevelType w:val="hybridMultilevel"/>
    <w:tmpl w:val="4600E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C281A"/>
    <w:multiLevelType w:val="hybridMultilevel"/>
    <w:tmpl w:val="52B67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7A5F74"/>
    <w:multiLevelType w:val="hybridMultilevel"/>
    <w:tmpl w:val="BF6E78F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D6B7FC5"/>
    <w:multiLevelType w:val="multilevel"/>
    <w:tmpl w:val="B13838B2"/>
    <w:lvl w:ilvl="0">
      <w:start w:val="1"/>
      <w:numFmt w:val="bullet"/>
      <w:lvlText w:val=""/>
      <w:lvlJc w:val="left"/>
      <w:pPr>
        <w:ind w:left="785"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17815"/>
    <w:multiLevelType w:val="multilevel"/>
    <w:tmpl w:val="4A868DCA"/>
    <w:lvl w:ilvl="0">
      <w:start w:val="1"/>
      <w:numFmt w:val="bullet"/>
      <w:lvlText w:val=""/>
      <w:lvlJc w:val="left"/>
      <w:pPr>
        <w:ind w:left="78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A1168B"/>
    <w:multiLevelType w:val="multilevel"/>
    <w:tmpl w:val="B13838B2"/>
    <w:lvl w:ilvl="0">
      <w:start w:val="1"/>
      <w:numFmt w:val="bullet"/>
      <w:lvlText w:val=""/>
      <w:lvlJc w:val="left"/>
      <w:pPr>
        <w:ind w:left="785"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27884"/>
    <w:multiLevelType w:val="hybridMultilevel"/>
    <w:tmpl w:val="757EF6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42"/>
  </w:num>
  <w:num w:numId="3" w16cid:durableId="1540703762">
    <w:abstractNumId w:val="38"/>
  </w:num>
  <w:num w:numId="4" w16cid:durableId="266043126">
    <w:abstractNumId w:val="32"/>
  </w:num>
  <w:num w:numId="5" w16cid:durableId="737870857">
    <w:abstractNumId w:val="21"/>
  </w:num>
  <w:num w:numId="6" w16cid:durableId="864563898">
    <w:abstractNumId w:val="20"/>
  </w:num>
  <w:num w:numId="7" w16cid:durableId="1884904477">
    <w:abstractNumId w:val="23"/>
  </w:num>
  <w:num w:numId="8" w16cid:durableId="63185790">
    <w:abstractNumId w:val="14"/>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8"/>
  </w:num>
  <w:num w:numId="19" w16cid:durableId="1888104346">
    <w:abstractNumId w:val="44"/>
  </w:num>
  <w:num w:numId="20" w16cid:durableId="2125614591">
    <w:abstractNumId w:val="36"/>
  </w:num>
  <w:num w:numId="21" w16cid:durableId="707417768">
    <w:abstractNumId w:val="19"/>
  </w:num>
  <w:num w:numId="22" w16cid:durableId="1433285686">
    <w:abstractNumId w:val="46"/>
  </w:num>
  <w:num w:numId="23" w16cid:durableId="456415534">
    <w:abstractNumId w:val="22"/>
  </w:num>
  <w:num w:numId="24" w16cid:durableId="564144700">
    <w:abstractNumId w:val="31"/>
  </w:num>
  <w:num w:numId="25" w16cid:durableId="726152727">
    <w:abstractNumId w:val="34"/>
  </w:num>
  <w:num w:numId="26" w16cid:durableId="1593781688">
    <w:abstractNumId w:val="17"/>
  </w:num>
  <w:num w:numId="27" w16cid:durableId="1085616124">
    <w:abstractNumId w:val="18"/>
  </w:num>
  <w:num w:numId="28" w16cid:durableId="622153644">
    <w:abstractNumId w:val="26"/>
  </w:num>
  <w:num w:numId="29" w16cid:durableId="859582400">
    <w:abstractNumId w:val="10"/>
  </w:num>
  <w:num w:numId="30" w16cid:durableId="310257321">
    <w:abstractNumId w:val="30"/>
  </w:num>
  <w:num w:numId="31" w16cid:durableId="3636774">
    <w:abstractNumId w:val="35"/>
  </w:num>
  <w:num w:numId="32" w16cid:durableId="15941954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957199">
    <w:abstractNumId w:val="39"/>
    <w:lvlOverride w:ilvl="0">
      <w:startOverride w:val="1"/>
    </w:lvlOverride>
    <w:lvlOverride w:ilvl="1"/>
    <w:lvlOverride w:ilvl="2"/>
    <w:lvlOverride w:ilvl="3"/>
    <w:lvlOverride w:ilvl="4"/>
    <w:lvlOverride w:ilvl="5"/>
    <w:lvlOverride w:ilvl="6"/>
    <w:lvlOverride w:ilvl="7"/>
    <w:lvlOverride w:ilvl="8"/>
  </w:num>
  <w:num w:numId="34" w16cid:durableId="889073197">
    <w:abstractNumId w:val="24"/>
  </w:num>
  <w:num w:numId="35" w16cid:durableId="823352789">
    <w:abstractNumId w:val="12"/>
  </w:num>
  <w:num w:numId="36" w16cid:durableId="1268465699">
    <w:abstractNumId w:val="33"/>
  </w:num>
  <w:num w:numId="37" w16cid:durableId="679938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9033542">
    <w:abstractNumId w:val="45"/>
  </w:num>
  <w:num w:numId="39" w16cid:durableId="2110538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6885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00235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862012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408708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088798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1909445">
    <w:abstractNumId w:val="11"/>
  </w:num>
  <w:num w:numId="46" w16cid:durableId="894239233">
    <w:abstractNumId w:val="13"/>
  </w:num>
  <w:num w:numId="47" w16cid:durableId="356006202">
    <w:abstractNumId w:val="27"/>
  </w:num>
  <w:num w:numId="48" w16cid:durableId="466434443">
    <w:abstractNumId w:val="29"/>
  </w:num>
  <w:num w:numId="49" w16cid:durableId="51225962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07"/>
    <w:rsid w:val="00002D5B"/>
    <w:rsid w:val="0000344E"/>
    <w:rsid w:val="00003DE5"/>
    <w:rsid w:val="000040DD"/>
    <w:rsid w:val="00005E0A"/>
    <w:rsid w:val="00007035"/>
    <w:rsid w:val="00012642"/>
    <w:rsid w:val="0001302B"/>
    <w:rsid w:val="00016C66"/>
    <w:rsid w:val="00022CD3"/>
    <w:rsid w:val="00023063"/>
    <w:rsid w:val="0002357A"/>
    <w:rsid w:val="00025B24"/>
    <w:rsid w:val="00030623"/>
    <w:rsid w:val="00031F01"/>
    <w:rsid w:val="000322DB"/>
    <w:rsid w:val="00034B78"/>
    <w:rsid w:val="00040B3E"/>
    <w:rsid w:val="00042F32"/>
    <w:rsid w:val="00046EED"/>
    <w:rsid w:val="00052698"/>
    <w:rsid w:val="00061708"/>
    <w:rsid w:val="0006349F"/>
    <w:rsid w:val="00075EDA"/>
    <w:rsid w:val="0007630A"/>
    <w:rsid w:val="00084749"/>
    <w:rsid w:val="00085B6E"/>
    <w:rsid w:val="000913D1"/>
    <w:rsid w:val="000956BC"/>
    <w:rsid w:val="00095F0F"/>
    <w:rsid w:val="000A1810"/>
    <w:rsid w:val="000A1B66"/>
    <w:rsid w:val="000A2458"/>
    <w:rsid w:val="000A3930"/>
    <w:rsid w:val="000A6F0D"/>
    <w:rsid w:val="000B07DB"/>
    <w:rsid w:val="000B34AE"/>
    <w:rsid w:val="000B78E5"/>
    <w:rsid w:val="000C083B"/>
    <w:rsid w:val="000D13A1"/>
    <w:rsid w:val="000D15A8"/>
    <w:rsid w:val="000D27C5"/>
    <w:rsid w:val="000D3EAA"/>
    <w:rsid w:val="000D61E7"/>
    <w:rsid w:val="000D63CE"/>
    <w:rsid w:val="000D78AE"/>
    <w:rsid w:val="00100350"/>
    <w:rsid w:val="0010218D"/>
    <w:rsid w:val="001128BB"/>
    <w:rsid w:val="00112A51"/>
    <w:rsid w:val="00114320"/>
    <w:rsid w:val="0011524A"/>
    <w:rsid w:val="001208A8"/>
    <w:rsid w:val="00123B79"/>
    <w:rsid w:val="0012411D"/>
    <w:rsid w:val="00124926"/>
    <w:rsid w:val="001252E0"/>
    <w:rsid w:val="00125CDC"/>
    <w:rsid w:val="00125D0E"/>
    <w:rsid w:val="00133EAB"/>
    <w:rsid w:val="00143FF7"/>
    <w:rsid w:val="00144168"/>
    <w:rsid w:val="00151EED"/>
    <w:rsid w:val="00153423"/>
    <w:rsid w:val="0015572C"/>
    <w:rsid w:val="00156953"/>
    <w:rsid w:val="0016146B"/>
    <w:rsid w:val="00167177"/>
    <w:rsid w:val="001719D2"/>
    <w:rsid w:val="00181D16"/>
    <w:rsid w:val="001879BE"/>
    <w:rsid w:val="0019155E"/>
    <w:rsid w:val="00191EF5"/>
    <w:rsid w:val="00195A64"/>
    <w:rsid w:val="001A6528"/>
    <w:rsid w:val="001B24E5"/>
    <w:rsid w:val="001B29A2"/>
    <w:rsid w:val="001C0B7F"/>
    <w:rsid w:val="001C3858"/>
    <w:rsid w:val="001C403B"/>
    <w:rsid w:val="001D0E03"/>
    <w:rsid w:val="001D2985"/>
    <w:rsid w:val="001E09B5"/>
    <w:rsid w:val="001E3B88"/>
    <w:rsid w:val="001E48CA"/>
    <w:rsid w:val="001F137D"/>
    <w:rsid w:val="001F39F8"/>
    <w:rsid w:val="0020025E"/>
    <w:rsid w:val="002013E6"/>
    <w:rsid w:val="00201BBD"/>
    <w:rsid w:val="002026BC"/>
    <w:rsid w:val="0020342C"/>
    <w:rsid w:val="002073A1"/>
    <w:rsid w:val="00207C69"/>
    <w:rsid w:val="00215D15"/>
    <w:rsid w:val="002249A5"/>
    <w:rsid w:val="0022517A"/>
    <w:rsid w:val="002255C9"/>
    <w:rsid w:val="002258B9"/>
    <w:rsid w:val="0022799A"/>
    <w:rsid w:val="00227F09"/>
    <w:rsid w:val="002353A1"/>
    <w:rsid w:val="00240E17"/>
    <w:rsid w:val="00251064"/>
    <w:rsid w:val="00272505"/>
    <w:rsid w:val="00274DFE"/>
    <w:rsid w:val="00283785"/>
    <w:rsid w:val="00283DD8"/>
    <w:rsid w:val="00290FF0"/>
    <w:rsid w:val="00294765"/>
    <w:rsid w:val="00296D8A"/>
    <w:rsid w:val="00297620"/>
    <w:rsid w:val="002B27AF"/>
    <w:rsid w:val="002B36DC"/>
    <w:rsid w:val="002B6209"/>
    <w:rsid w:val="002B6FDE"/>
    <w:rsid w:val="002C058D"/>
    <w:rsid w:val="002C111D"/>
    <w:rsid w:val="002C3105"/>
    <w:rsid w:val="002D013E"/>
    <w:rsid w:val="002D2337"/>
    <w:rsid w:val="002D3A99"/>
    <w:rsid w:val="002D4C50"/>
    <w:rsid w:val="002E02B8"/>
    <w:rsid w:val="002E1060"/>
    <w:rsid w:val="002E2053"/>
    <w:rsid w:val="002E252F"/>
    <w:rsid w:val="002E6C8C"/>
    <w:rsid w:val="002F3C04"/>
    <w:rsid w:val="002F462E"/>
    <w:rsid w:val="002F63A8"/>
    <w:rsid w:val="002F7424"/>
    <w:rsid w:val="002F77FE"/>
    <w:rsid w:val="0030031B"/>
    <w:rsid w:val="00300A77"/>
    <w:rsid w:val="003137E0"/>
    <w:rsid w:val="00314073"/>
    <w:rsid w:val="00324983"/>
    <w:rsid w:val="003350F3"/>
    <w:rsid w:val="00345410"/>
    <w:rsid w:val="00350EB4"/>
    <w:rsid w:val="00351E01"/>
    <w:rsid w:val="00353D65"/>
    <w:rsid w:val="00357547"/>
    <w:rsid w:val="00360C3E"/>
    <w:rsid w:val="00361AEB"/>
    <w:rsid w:val="00363785"/>
    <w:rsid w:val="00363907"/>
    <w:rsid w:val="00363F09"/>
    <w:rsid w:val="00367A64"/>
    <w:rsid w:val="003731A3"/>
    <w:rsid w:val="003737D0"/>
    <w:rsid w:val="00375F9A"/>
    <w:rsid w:val="003801D6"/>
    <w:rsid w:val="00381A87"/>
    <w:rsid w:val="003820A6"/>
    <w:rsid w:val="0038557C"/>
    <w:rsid w:val="00385938"/>
    <w:rsid w:val="00387A17"/>
    <w:rsid w:val="00391923"/>
    <w:rsid w:val="0039323F"/>
    <w:rsid w:val="00397CDD"/>
    <w:rsid w:val="003A15A7"/>
    <w:rsid w:val="003A6D83"/>
    <w:rsid w:val="003C11FC"/>
    <w:rsid w:val="003C495E"/>
    <w:rsid w:val="003C5C16"/>
    <w:rsid w:val="003D1170"/>
    <w:rsid w:val="003D2A6F"/>
    <w:rsid w:val="003D55B7"/>
    <w:rsid w:val="003E2A1C"/>
    <w:rsid w:val="003E4EE2"/>
    <w:rsid w:val="003E5013"/>
    <w:rsid w:val="003F50DB"/>
    <w:rsid w:val="003F7097"/>
    <w:rsid w:val="00400A51"/>
    <w:rsid w:val="00410D69"/>
    <w:rsid w:val="00420B32"/>
    <w:rsid w:val="00421EC4"/>
    <w:rsid w:val="0042795C"/>
    <w:rsid w:val="00435DC6"/>
    <w:rsid w:val="0044071B"/>
    <w:rsid w:val="0044677B"/>
    <w:rsid w:val="00446C9D"/>
    <w:rsid w:val="0045432F"/>
    <w:rsid w:val="004629CC"/>
    <w:rsid w:val="00463E7E"/>
    <w:rsid w:val="00464C5F"/>
    <w:rsid w:val="00467702"/>
    <w:rsid w:val="00474128"/>
    <w:rsid w:val="004812FF"/>
    <w:rsid w:val="004813F5"/>
    <w:rsid w:val="004815E4"/>
    <w:rsid w:val="00486944"/>
    <w:rsid w:val="00486D66"/>
    <w:rsid w:val="004A550F"/>
    <w:rsid w:val="004A5645"/>
    <w:rsid w:val="004B201B"/>
    <w:rsid w:val="004B3DE6"/>
    <w:rsid w:val="004B6480"/>
    <w:rsid w:val="004C0365"/>
    <w:rsid w:val="004C0E85"/>
    <w:rsid w:val="004C1176"/>
    <w:rsid w:val="004C1903"/>
    <w:rsid w:val="004C4820"/>
    <w:rsid w:val="004C6AF1"/>
    <w:rsid w:val="004D02ED"/>
    <w:rsid w:val="004D736A"/>
    <w:rsid w:val="004D7E30"/>
    <w:rsid w:val="004E1B2D"/>
    <w:rsid w:val="004E337D"/>
    <w:rsid w:val="004E5BF4"/>
    <w:rsid w:val="004E6BB3"/>
    <w:rsid w:val="004F68A2"/>
    <w:rsid w:val="00500B4D"/>
    <w:rsid w:val="00501768"/>
    <w:rsid w:val="00502640"/>
    <w:rsid w:val="00503754"/>
    <w:rsid w:val="00503F09"/>
    <w:rsid w:val="0050430C"/>
    <w:rsid w:val="0051479D"/>
    <w:rsid w:val="00515FA7"/>
    <w:rsid w:val="00516045"/>
    <w:rsid w:val="0052129E"/>
    <w:rsid w:val="00526D9F"/>
    <w:rsid w:val="00532293"/>
    <w:rsid w:val="0053346B"/>
    <w:rsid w:val="00535D6E"/>
    <w:rsid w:val="005372A7"/>
    <w:rsid w:val="00540D3A"/>
    <w:rsid w:val="00547C71"/>
    <w:rsid w:val="005500D8"/>
    <w:rsid w:val="00551C91"/>
    <w:rsid w:val="00560D64"/>
    <w:rsid w:val="00563C82"/>
    <w:rsid w:val="0056762B"/>
    <w:rsid w:val="005720CE"/>
    <w:rsid w:val="005745D8"/>
    <w:rsid w:val="005862DD"/>
    <w:rsid w:val="00587DD7"/>
    <w:rsid w:val="005944A3"/>
    <w:rsid w:val="0059627D"/>
    <w:rsid w:val="005A128D"/>
    <w:rsid w:val="005A1508"/>
    <w:rsid w:val="005A51CC"/>
    <w:rsid w:val="005A7236"/>
    <w:rsid w:val="005B31A3"/>
    <w:rsid w:val="005B40FE"/>
    <w:rsid w:val="005B4891"/>
    <w:rsid w:val="005B52F8"/>
    <w:rsid w:val="005C0AA0"/>
    <w:rsid w:val="005C379A"/>
    <w:rsid w:val="005C474E"/>
    <w:rsid w:val="005C6935"/>
    <w:rsid w:val="005D08F8"/>
    <w:rsid w:val="005D46A5"/>
    <w:rsid w:val="005D52A9"/>
    <w:rsid w:val="005E134D"/>
    <w:rsid w:val="005E359B"/>
    <w:rsid w:val="005F1602"/>
    <w:rsid w:val="005F35B6"/>
    <w:rsid w:val="005F59CB"/>
    <w:rsid w:val="00600B3B"/>
    <w:rsid w:val="006126DE"/>
    <w:rsid w:val="00613FAE"/>
    <w:rsid w:val="00616157"/>
    <w:rsid w:val="00616392"/>
    <w:rsid w:val="006164DD"/>
    <w:rsid w:val="00627B4F"/>
    <w:rsid w:val="00636F06"/>
    <w:rsid w:val="00643FF4"/>
    <w:rsid w:val="00645595"/>
    <w:rsid w:val="00652442"/>
    <w:rsid w:val="00652A30"/>
    <w:rsid w:val="00652E0D"/>
    <w:rsid w:val="00655A33"/>
    <w:rsid w:val="00655DAC"/>
    <w:rsid w:val="00662B42"/>
    <w:rsid w:val="00664A16"/>
    <w:rsid w:val="006671C2"/>
    <w:rsid w:val="00672D24"/>
    <w:rsid w:val="00675CCD"/>
    <w:rsid w:val="00684546"/>
    <w:rsid w:val="00685E5D"/>
    <w:rsid w:val="00686B5F"/>
    <w:rsid w:val="00690F84"/>
    <w:rsid w:val="006916E0"/>
    <w:rsid w:val="00693086"/>
    <w:rsid w:val="006935A4"/>
    <w:rsid w:val="006955D2"/>
    <w:rsid w:val="00695C5E"/>
    <w:rsid w:val="006A0790"/>
    <w:rsid w:val="006A7112"/>
    <w:rsid w:val="006A789F"/>
    <w:rsid w:val="006B022F"/>
    <w:rsid w:val="006B45FC"/>
    <w:rsid w:val="006B4B69"/>
    <w:rsid w:val="006C7FA2"/>
    <w:rsid w:val="006D2884"/>
    <w:rsid w:val="006E432A"/>
    <w:rsid w:val="006F058A"/>
    <w:rsid w:val="006F3955"/>
    <w:rsid w:val="006F39EB"/>
    <w:rsid w:val="00707E98"/>
    <w:rsid w:val="00710E3D"/>
    <w:rsid w:val="00711939"/>
    <w:rsid w:val="0071649C"/>
    <w:rsid w:val="00724AC5"/>
    <w:rsid w:val="00727D36"/>
    <w:rsid w:val="00736358"/>
    <w:rsid w:val="00740387"/>
    <w:rsid w:val="007423CD"/>
    <w:rsid w:val="007430A4"/>
    <w:rsid w:val="007522A4"/>
    <w:rsid w:val="00753D8E"/>
    <w:rsid w:val="00756CD5"/>
    <w:rsid w:val="007625FE"/>
    <w:rsid w:val="0076751A"/>
    <w:rsid w:val="00775324"/>
    <w:rsid w:val="0078068A"/>
    <w:rsid w:val="00781045"/>
    <w:rsid w:val="007844CA"/>
    <w:rsid w:val="007858D4"/>
    <w:rsid w:val="007918BC"/>
    <w:rsid w:val="007A09CB"/>
    <w:rsid w:val="007A3157"/>
    <w:rsid w:val="007A7105"/>
    <w:rsid w:val="007A7B81"/>
    <w:rsid w:val="007B013D"/>
    <w:rsid w:val="007B6174"/>
    <w:rsid w:val="007B6FFF"/>
    <w:rsid w:val="007B7E36"/>
    <w:rsid w:val="007C1663"/>
    <w:rsid w:val="007C2436"/>
    <w:rsid w:val="007C4B53"/>
    <w:rsid w:val="007C4EB4"/>
    <w:rsid w:val="007C5894"/>
    <w:rsid w:val="007C79EC"/>
    <w:rsid w:val="007C7B02"/>
    <w:rsid w:val="007D0E77"/>
    <w:rsid w:val="007D37E4"/>
    <w:rsid w:val="007D6682"/>
    <w:rsid w:val="007D7AC7"/>
    <w:rsid w:val="007E3802"/>
    <w:rsid w:val="007E45BC"/>
    <w:rsid w:val="007E7F9D"/>
    <w:rsid w:val="007F1381"/>
    <w:rsid w:val="007F2103"/>
    <w:rsid w:val="007F28E6"/>
    <w:rsid w:val="007F73BB"/>
    <w:rsid w:val="008048EF"/>
    <w:rsid w:val="00804F72"/>
    <w:rsid w:val="0080516C"/>
    <w:rsid w:val="008115FB"/>
    <w:rsid w:val="00812AC9"/>
    <w:rsid w:val="00814F71"/>
    <w:rsid w:val="00816E97"/>
    <w:rsid w:val="00821E3F"/>
    <w:rsid w:val="00822327"/>
    <w:rsid w:val="00822601"/>
    <w:rsid w:val="00822830"/>
    <w:rsid w:val="00822A32"/>
    <w:rsid w:val="00823320"/>
    <w:rsid w:val="008238CD"/>
    <w:rsid w:val="00825C37"/>
    <w:rsid w:val="0083072B"/>
    <w:rsid w:val="00834A74"/>
    <w:rsid w:val="00840174"/>
    <w:rsid w:val="008417F4"/>
    <w:rsid w:val="00844105"/>
    <w:rsid w:val="00851CF5"/>
    <w:rsid w:val="0086789A"/>
    <w:rsid w:val="008815D6"/>
    <w:rsid w:val="008859BB"/>
    <w:rsid w:val="00886C52"/>
    <w:rsid w:val="008905DD"/>
    <w:rsid w:val="00892ECB"/>
    <w:rsid w:val="00894C70"/>
    <w:rsid w:val="008976F5"/>
    <w:rsid w:val="008A5A73"/>
    <w:rsid w:val="008B2E69"/>
    <w:rsid w:val="008B3AD5"/>
    <w:rsid w:val="008B5701"/>
    <w:rsid w:val="008B7D80"/>
    <w:rsid w:val="008C5622"/>
    <w:rsid w:val="008C56E5"/>
    <w:rsid w:val="008C7AEC"/>
    <w:rsid w:val="008D5CD8"/>
    <w:rsid w:val="008F3BA0"/>
    <w:rsid w:val="008F4696"/>
    <w:rsid w:val="008F5F53"/>
    <w:rsid w:val="008F608D"/>
    <w:rsid w:val="008F6EB9"/>
    <w:rsid w:val="00902EFF"/>
    <w:rsid w:val="00904A3B"/>
    <w:rsid w:val="0090588C"/>
    <w:rsid w:val="00905BB1"/>
    <w:rsid w:val="00907A9D"/>
    <w:rsid w:val="0091071E"/>
    <w:rsid w:val="00910A59"/>
    <w:rsid w:val="00911501"/>
    <w:rsid w:val="009139FB"/>
    <w:rsid w:val="00917645"/>
    <w:rsid w:val="00920014"/>
    <w:rsid w:val="00923408"/>
    <w:rsid w:val="00923F56"/>
    <w:rsid w:val="009305CE"/>
    <w:rsid w:val="009306F9"/>
    <w:rsid w:val="00931482"/>
    <w:rsid w:val="009324C3"/>
    <w:rsid w:val="0093255E"/>
    <w:rsid w:val="00936955"/>
    <w:rsid w:val="0094536F"/>
    <w:rsid w:val="0095320E"/>
    <w:rsid w:val="0096624C"/>
    <w:rsid w:val="00977CE1"/>
    <w:rsid w:val="00982831"/>
    <w:rsid w:val="00983F0E"/>
    <w:rsid w:val="009846C6"/>
    <w:rsid w:val="0098520D"/>
    <w:rsid w:val="009878BD"/>
    <w:rsid w:val="00987CF9"/>
    <w:rsid w:val="00996BE3"/>
    <w:rsid w:val="009A2A70"/>
    <w:rsid w:val="009B36BC"/>
    <w:rsid w:val="009B45B3"/>
    <w:rsid w:val="009C0D2B"/>
    <w:rsid w:val="009C3F90"/>
    <w:rsid w:val="009C5052"/>
    <w:rsid w:val="009C5246"/>
    <w:rsid w:val="009C6E89"/>
    <w:rsid w:val="009D274E"/>
    <w:rsid w:val="009D3E68"/>
    <w:rsid w:val="009D4C37"/>
    <w:rsid w:val="009D6442"/>
    <w:rsid w:val="009D744C"/>
    <w:rsid w:val="009D77EE"/>
    <w:rsid w:val="009E2623"/>
    <w:rsid w:val="009E3E52"/>
    <w:rsid w:val="009E6111"/>
    <w:rsid w:val="009F1F4A"/>
    <w:rsid w:val="009F20C3"/>
    <w:rsid w:val="009F482C"/>
    <w:rsid w:val="00A0097E"/>
    <w:rsid w:val="00A013C5"/>
    <w:rsid w:val="00A02CAC"/>
    <w:rsid w:val="00A036FE"/>
    <w:rsid w:val="00A046EC"/>
    <w:rsid w:val="00A06395"/>
    <w:rsid w:val="00A247CC"/>
    <w:rsid w:val="00A257E5"/>
    <w:rsid w:val="00A3091E"/>
    <w:rsid w:val="00A55957"/>
    <w:rsid w:val="00A61568"/>
    <w:rsid w:val="00A6371C"/>
    <w:rsid w:val="00A6628E"/>
    <w:rsid w:val="00A67DDC"/>
    <w:rsid w:val="00A73AC5"/>
    <w:rsid w:val="00A87F64"/>
    <w:rsid w:val="00A92C60"/>
    <w:rsid w:val="00A9368E"/>
    <w:rsid w:val="00A9516B"/>
    <w:rsid w:val="00AA2CA8"/>
    <w:rsid w:val="00AA5C78"/>
    <w:rsid w:val="00AA6ADB"/>
    <w:rsid w:val="00AB25A4"/>
    <w:rsid w:val="00AB56A2"/>
    <w:rsid w:val="00AC3650"/>
    <w:rsid w:val="00AC365B"/>
    <w:rsid w:val="00AD4B57"/>
    <w:rsid w:val="00AE0D4C"/>
    <w:rsid w:val="00AE2FBC"/>
    <w:rsid w:val="00AE63DA"/>
    <w:rsid w:val="00AF33D2"/>
    <w:rsid w:val="00AF421F"/>
    <w:rsid w:val="00AF4BD4"/>
    <w:rsid w:val="00AF5082"/>
    <w:rsid w:val="00B13365"/>
    <w:rsid w:val="00B14707"/>
    <w:rsid w:val="00B15CF5"/>
    <w:rsid w:val="00B168CA"/>
    <w:rsid w:val="00B223D9"/>
    <w:rsid w:val="00B25BE2"/>
    <w:rsid w:val="00B261C3"/>
    <w:rsid w:val="00B270C0"/>
    <w:rsid w:val="00B40E5A"/>
    <w:rsid w:val="00B43FC6"/>
    <w:rsid w:val="00B45F53"/>
    <w:rsid w:val="00B473E1"/>
    <w:rsid w:val="00B50490"/>
    <w:rsid w:val="00B632F8"/>
    <w:rsid w:val="00B632FD"/>
    <w:rsid w:val="00B63AC4"/>
    <w:rsid w:val="00B67F27"/>
    <w:rsid w:val="00B71CBB"/>
    <w:rsid w:val="00B8242A"/>
    <w:rsid w:val="00B8434B"/>
    <w:rsid w:val="00B94726"/>
    <w:rsid w:val="00BA0C12"/>
    <w:rsid w:val="00BA6A6F"/>
    <w:rsid w:val="00BA6C6B"/>
    <w:rsid w:val="00BB5A59"/>
    <w:rsid w:val="00BD0B60"/>
    <w:rsid w:val="00BD0FE1"/>
    <w:rsid w:val="00BD44F8"/>
    <w:rsid w:val="00BE2440"/>
    <w:rsid w:val="00BE37C1"/>
    <w:rsid w:val="00BF1144"/>
    <w:rsid w:val="00BF4CF5"/>
    <w:rsid w:val="00C14F93"/>
    <w:rsid w:val="00C22A6C"/>
    <w:rsid w:val="00C24B3C"/>
    <w:rsid w:val="00C26C06"/>
    <w:rsid w:val="00C36D71"/>
    <w:rsid w:val="00C41B55"/>
    <w:rsid w:val="00C42BC3"/>
    <w:rsid w:val="00C440B6"/>
    <w:rsid w:val="00C5772E"/>
    <w:rsid w:val="00C61134"/>
    <w:rsid w:val="00C65B65"/>
    <w:rsid w:val="00C7006B"/>
    <w:rsid w:val="00C72071"/>
    <w:rsid w:val="00C7481D"/>
    <w:rsid w:val="00C758D6"/>
    <w:rsid w:val="00C76125"/>
    <w:rsid w:val="00C77025"/>
    <w:rsid w:val="00C77B8B"/>
    <w:rsid w:val="00C8158A"/>
    <w:rsid w:val="00C82B22"/>
    <w:rsid w:val="00C8305A"/>
    <w:rsid w:val="00C84BCF"/>
    <w:rsid w:val="00C869AD"/>
    <w:rsid w:val="00C9073A"/>
    <w:rsid w:val="00C92573"/>
    <w:rsid w:val="00C9425B"/>
    <w:rsid w:val="00C94567"/>
    <w:rsid w:val="00C94584"/>
    <w:rsid w:val="00CA05B1"/>
    <w:rsid w:val="00CA3222"/>
    <w:rsid w:val="00CA5846"/>
    <w:rsid w:val="00CA6CB6"/>
    <w:rsid w:val="00CB036D"/>
    <w:rsid w:val="00CB3530"/>
    <w:rsid w:val="00CB6F3A"/>
    <w:rsid w:val="00CC0113"/>
    <w:rsid w:val="00CD7AA8"/>
    <w:rsid w:val="00CE36C6"/>
    <w:rsid w:val="00CE4C06"/>
    <w:rsid w:val="00CF0511"/>
    <w:rsid w:val="00CF22B9"/>
    <w:rsid w:val="00CF572C"/>
    <w:rsid w:val="00D01AA4"/>
    <w:rsid w:val="00D06BE5"/>
    <w:rsid w:val="00D11DE5"/>
    <w:rsid w:val="00D15E4C"/>
    <w:rsid w:val="00D223D0"/>
    <w:rsid w:val="00D22C88"/>
    <w:rsid w:val="00D244F9"/>
    <w:rsid w:val="00D24F63"/>
    <w:rsid w:val="00D30BBE"/>
    <w:rsid w:val="00D35E87"/>
    <w:rsid w:val="00D41198"/>
    <w:rsid w:val="00D411C2"/>
    <w:rsid w:val="00D504DB"/>
    <w:rsid w:val="00D51669"/>
    <w:rsid w:val="00D57567"/>
    <w:rsid w:val="00D61454"/>
    <w:rsid w:val="00D644E6"/>
    <w:rsid w:val="00D64C73"/>
    <w:rsid w:val="00D70FE5"/>
    <w:rsid w:val="00D711C4"/>
    <w:rsid w:val="00D73002"/>
    <w:rsid w:val="00D74204"/>
    <w:rsid w:val="00D77F7C"/>
    <w:rsid w:val="00D9154B"/>
    <w:rsid w:val="00D91A5B"/>
    <w:rsid w:val="00D96A96"/>
    <w:rsid w:val="00DA0EAC"/>
    <w:rsid w:val="00DA5405"/>
    <w:rsid w:val="00DB0DA7"/>
    <w:rsid w:val="00DB6060"/>
    <w:rsid w:val="00DE09F6"/>
    <w:rsid w:val="00DE3B68"/>
    <w:rsid w:val="00DE6EA9"/>
    <w:rsid w:val="00DF0013"/>
    <w:rsid w:val="00DF1C69"/>
    <w:rsid w:val="00DF34B8"/>
    <w:rsid w:val="00DF45EA"/>
    <w:rsid w:val="00E00FDD"/>
    <w:rsid w:val="00E0165F"/>
    <w:rsid w:val="00E125F2"/>
    <w:rsid w:val="00E141F7"/>
    <w:rsid w:val="00E259B9"/>
    <w:rsid w:val="00E32FD5"/>
    <w:rsid w:val="00E365DF"/>
    <w:rsid w:val="00E37CF8"/>
    <w:rsid w:val="00E41587"/>
    <w:rsid w:val="00E52BAB"/>
    <w:rsid w:val="00E53EAA"/>
    <w:rsid w:val="00E610E1"/>
    <w:rsid w:val="00E618C5"/>
    <w:rsid w:val="00E6313C"/>
    <w:rsid w:val="00E672DD"/>
    <w:rsid w:val="00E71722"/>
    <w:rsid w:val="00E72873"/>
    <w:rsid w:val="00E73140"/>
    <w:rsid w:val="00E80845"/>
    <w:rsid w:val="00E85176"/>
    <w:rsid w:val="00E8638C"/>
    <w:rsid w:val="00E9044E"/>
    <w:rsid w:val="00E93CD9"/>
    <w:rsid w:val="00EA01B9"/>
    <w:rsid w:val="00EA074C"/>
    <w:rsid w:val="00EA32DC"/>
    <w:rsid w:val="00EA553E"/>
    <w:rsid w:val="00EB06C8"/>
    <w:rsid w:val="00EB0E74"/>
    <w:rsid w:val="00EB1448"/>
    <w:rsid w:val="00EC3301"/>
    <w:rsid w:val="00ED7E00"/>
    <w:rsid w:val="00EE48FE"/>
    <w:rsid w:val="00EF0F23"/>
    <w:rsid w:val="00F0053A"/>
    <w:rsid w:val="00F035CD"/>
    <w:rsid w:val="00F068E1"/>
    <w:rsid w:val="00F07ED8"/>
    <w:rsid w:val="00F11BF5"/>
    <w:rsid w:val="00F21E08"/>
    <w:rsid w:val="00F22F6A"/>
    <w:rsid w:val="00F30FA5"/>
    <w:rsid w:val="00F32C34"/>
    <w:rsid w:val="00F32CC2"/>
    <w:rsid w:val="00F4427E"/>
    <w:rsid w:val="00F44731"/>
    <w:rsid w:val="00F45C9E"/>
    <w:rsid w:val="00F469D6"/>
    <w:rsid w:val="00F5108B"/>
    <w:rsid w:val="00F54F92"/>
    <w:rsid w:val="00F64C74"/>
    <w:rsid w:val="00F65123"/>
    <w:rsid w:val="00F65551"/>
    <w:rsid w:val="00F6662B"/>
    <w:rsid w:val="00F67F4D"/>
    <w:rsid w:val="00F74C65"/>
    <w:rsid w:val="00F770BA"/>
    <w:rsid w:val="00F80866"/>
    <w:rsid w:val="00F86C57"/>
    <w:rsid w:val="00F94427"/>
    <w:rsid w:val="00F95120"/>
    <w:rsid w:val="00FA3617"/>
    <w:rsid w:val="00FA745E"/>
    <w:rsid w:val="00FA749E"/>
    <w:rsid w:val="00FB1FE4"/>
    <w:rsid w:val="00FB21E3"/>
    <w:rsid w:val="00FB2952"/>
    <w:rsid w:val="00FC266D"/>
    <w:rsid w:val="00FC625A"/>
    <w:rsid w:val="00FC6F76"/>
    <w:rsid w:val="00FD30A4"/>
    <w:rsid w:val="00FD45AC"/>
    <w:rsid w:val="00FD5869"/>
    <w:rsid w:val="00FE35B4"/>
    <w:rsid w:val="00FF0842"/>
    <w:rsid w:val="00FF1D8A"/>
    <w:rsid w:val="00FF2150"/>
    <w:rsid w:val="00FF2E11"/>
    <w:rsid w:val="00FF6AC9"/>
    <w:rsid w:val="1C0424FC"/>
    <w:rsid w:val="48638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95446"/>
  <w14:defaultImageDpi w14:val="330"/>
  <w15:chartTrackingRefBased/>
  <w15:docId w15:val="{71440637-640E-492A-9621-B8ACB2E6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363907"/>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LGA List 1,Bullet Points,MAIN CONTENT,List Paragraph12,Bullet Style,List Paragraph2,Normal numbered,OBC Bullet,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363907"/>
    <w:pPr>
      <w:ind w:left="0" w:firstLine="0"/>
    </w:pPr>
    <w:rPr>
      <w:b/>
      <w:bCs/>
      <w:sz w:val="24"/>
      <w:szCs w:val="24"/>
    </w:rPr>
  </w:style>
  <w:style w:type="character" w:customStyle="1" w:styleId="Title3Char">
    <w:name w:val="Title 3 Char"/>
    <w:basedOn w:val="DefaultParagraphFont"/>
    <w:link w:val="Title3"/>
    <w:rsid w:val="00363907"/>
    <w:rPr>
      <w:rFonts w:ascii="Arial" w:eastAsiaTheme="minorHAnsi" w:hAnsi="Arial"/>
      <w:b/>
      <w:bCs/>
    </w:rPr>
  </w:style>
  <w:style w:type="character" w:customStyle="1" w:styleId="ReportTemplate">
    <w:name w:val="Report Template"/>
    <w:uiPriority w:val="1"/>
    <w:qFormat/>
    <w:rsid w:val="00363907"/>
  </w:style>
  <w:style w:type="character" w:customStyle="1" w:styleId="Style6">
    <w:name w:val="Style6"/>
    <w:basedOn w:val="DefaultParagraphFont"/>
    <w:uiPriority w:val="1"/>
    <w:rsid w:val="00363907"/>
    <w:rPr>
      <w:rFonts w:ascii="Arial" w:hAnsi="Arial"/>
      <w:b/>
      <w:sz w:val="22"/>
    </w:rPr>
  </w:style>
  <w:style w:type="paragraph" w:customStyle="1" w:styleId="Title1">
    <w:name w:val="Title 1"/>
    <w:basedOn w:val="Normal"/>
    <w:link w:val="Title1Char"/>
    <w:qFormat/>
    <w:rsid w:val="00363907"/>
    <w:rPr>
      <w:b/>
      <w:sz w:val="28"/>
    </w:rPr>
  </w:style>
  <w:style w:type="character" w:customStyle="1" w:styleId="Title1Char">
    <w:name w:val="Title 1 Char"/>
    <w:basedOn w:val="DefaultParagraphFont"/>
    <w:link w:val="Title1"/>
    <w:rsid w:val="00363907"/>
    <w:rPr>
      <w:rFonts w:ascii="Arial" w:eastAsiaTheme="minorHAnsi" w:hAnsi="Arial"/>
      <w:b/>
      <w:sz w:val="28"/>
      <w:szCs w:val="22"/>
    </w:rPr>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Bullet Points Char,MAIN CONTENT Char,Bullet Style Char"/>
    <w:basedOn w:val="DefaultParagraphFont"/>
    <w:link w:val="ListParagraph"/>
    <w:uiPriority w:val="34"/>
    <w:qFormat/>
    <w:rsid w:val="00363907"/>
    <w:rPr>
      <w:rFonts w:ascii="Arial" w:hAnsi="Arial" w:cs="Times New Roman"/>
    </w:rPr>
  </w:style>
  <w:style w:type="character" w:customStyle="1" w:styleId="cf01">
    <w:name w:val="cf01"/>
    <w:basedOn w:val="DefaultParagraphFont"/>
    <w:rsid w:val="00363907"/>
    <w:rPr>
      <w:rFonts w:ascii="Segoe UI" w:hAnsi="Segoe UI" w:cs="Segoe UI" w:hint="default"/>
      <w:sz w:val="18"/>
      <w:szCs w:val="18"/>
    </w:rPr>
  </w:style>
  <w:style w:type="paragraph" w:customStyle="1" w:styleId="IDeAFooterAddress">
    <w:name w:val="IDeA Footer Address"/>
    <w:basedOn w:val="Normal"/>
    <w:rsid w:val="00363907"/>
    <w:pPr>
      <w:spacing w:after="0" w:line="240" w:lineRule="auto"/>
      <w:ind w:left="0" w:firstLine="0"/>
    </w:pPr>
    <w:rPr>
      <w:rFonts w:ascii="Frutiger 55 Roman" w:eastAsia="Times New Roman" w:hAnsi="Frutiger 55 Roman" w:cs="Times New Roman"/>
      <w:noProof/>
      <w:sz w:val="16"/>
      <w:szCs w:val="24"/>
    </w:rPr>
  </w:style>
  <w:style w:type="character" w:styleId="Mention">
    <w:name w:val="Mention"/>
    <w:basedOn w:val="DefaultParagraphFont"/>
    <w:uiPriority w:val="99"/>
    <w:unhideWhenUsed/>
    <w:rsid w:val="003D2A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cplus.com/finance/system-for-struggling-councils-is-not-fit-for-purpose-09-11-2023/?eea=*EEA*&amp;eea=YTYvOGxMTmFKcDhPaVJlcm1DTVFLQWNDWk1lWWd3VFVuWDZEcEFFVGRRVT0%3D&amp;utm_source=acs&amp;utm_medium=email&amp;utm_campaign=CONE_LGC_EDI_SUBS_Daily_101123&amp;deliveryName=DM189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gcplus.com/finance/after-the-crash-the-future-of-sector-led-improvement-23-10-20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hughes@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Evaluation%20of%20SLI%20From%20Shared%20Intelliegnce%20240720.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AB254DEEF42C29E36D226E767743C"/>
        <w:category>
          <w:name w:val="General"/>
          <w:gallery w:val="placeholder"/>
        </w:category>
        <w:types>
          <w:type w:val="bbPlcHdr"/>
        </w:types>
        <w:behaviors>
          <w:behavior w:val="content"/>
        </w:behaviors>
        <w:guid w:val="{E6E6C388-0D53-494B-B66A-C99ACEC870CD}"/>
      </w:docPartPr>
      <w:docPartBody>
        <w:p w:rsidR="00FB21E3" w:rsidRDefault="001252E0" w:rsidP="001252E0">
          <w:pPr>
            <w:pStyle w:val="A35AB254DEEF42C29E36D226E767743C"/>
          </w:pPr>
          <w:r w:rsidRPr="00FB1144">
            <w:rPr>
              <w:rStyle w:val="PlaceholderText"/>
            </w:rPr>
            <w:t>Click here to enter text.</w:t>
          </w:r>
        </w:p>
      </w:docPartBody>
    </w:docPart>
    <w:docPart>
      <w:docPartPr>
        <w:name w:val="F411E9EC90704FB1B3ECFD1266878DD2"/>
        <w:category>
          <w:name w:val="General"/>
          <w:gallery w:val="placeholder"/>
        </w:category>
        <w:types>
          <w:type w:val="bbPlcHdr"/>
        </w:types>
        <w:behaviors>
          <w:behavior w:val="content"/>
        </w:behaviors>
        <w:guid w:val="{7CC1F354-81E7-44AF-84A6-EBA63D126F77}"/>
      </w:docPartPr>
      <w:docPartBody>
        <w:p w:rsidR="00FB21E3" w:rsidRDefault="001252E0" w:rsidP="001252E0">
          <w:pPr>
            <w:pStyle w:val="F411E9EC90704FB1B3ECFD1266878DD2"/>
          </w:pPr>
          <w:r w:rsidRPr="00002B3A">
            <w:rPr>
              <w:rStyle w:val="PlaceholderText"/>
            </w:rPr>
            <w:t>Choose an item.</w:t>
          </w:r>
        </w:p>
      </w:docPartBody>
    </w:docPart>
    <w:docPart>
      <w:docPartPr>
        <w:name w:val="483960DEAB9C4030AC2006ABCDB925FD"/>
        <w:category>
          <w:name w:val="General"/>
          <w:gallery w:val="placeholder"/>
        </w:category>
        <w:types>
          <w:type w:val="bbPlcHdr"/>
        </w:types>
        <w:behaviors>
          <w:behavior w:val="content"/>
        </w:behaviors>
        <w:guid w:val="{62D858EA-C010-406B-93A5-F05E10793C47}"/>
      </w:docPartPr>
      <w:docPartBody>
        <w:p w:rsidR="00FB21E3" w:rsidRDefault="001252E0" w:rsidP="001252E0">
          <w:pPr>
            <w:pStyle w:val="483960DEAB9C4030AC2006ABCDB925FD"/>
          </w:pPr>
          <w:r w:rsidRPr="00FB1144">
            <w:rPr>
              <w:rStyle w:val="PlaceholderText"/>
            </w:rPr>
            <w:t>Click here to enter text.</w:t>
          </w:r>
        </w:p>
      </w:docPartBody>
    </w:docPart>
    <w:docPart>
      <w:docPartPr>
        <w:name w:val="3F14760A6996467684E51699C2CF4847"/>
        <w:category>
          <w:name w:val="General"/>
          <w:gallery w:val="placeholder"/>
        </w:category>
        <w:types>
          <w:type w:val="bbPlcHdr"/>
        </w:types>
        <w:behaviors>
          <w:behavior w:val="content"/>
        </w:behaviors>
        <w:guid w:val="{47E78FFF-7371-4147-A4D4-DD249F7670B0}"/>
      </w:docPartPr>
      <w:docPartBody>
        <w:p w:rsidR="00FB21E3" w:rsidRDefault="001252E0" w:rsidP="001252E0">
          <w:pPr>
            <w:pStyle w:val="3F14760A6996467684E51699C2CF4847"/>
          </w:pPr>
          <w:r w:rsidRPr="008D70E6">
            <w:rPr>
              <w:rStyle w:val="PlaceholderText"/>
            </w:rPr>
            <w:t>Choose an item.</w:t>
          </w:r>
        </w:p>
      </w:docPartBody>
    </w:docPart>
    <w:docPart>
      <w:docPartPr>
        <w:name w:val="6DB03136335844488F21B1248F9B1ACF"/>
        <w:category>
          <w:name w:val="General"/>
          <w:gallery w:val="placeholder"/>
        </w:category>
        <w:types>
          <w:type w:val="bbPlcHdr"/>
        </w:types>
        <w:behaviors>
          <w:behavior w:val="content"/>
        </w:behaviors>
        <w:guid w:val="{DFD2CDA7-8AD9-48AB-9254-64BA2AC605D4}"/>
      </w:docPartPr>
      <w:docPartBody>
        <w:p w:rsidR="00FB21E3" w:rsidRDefault="001252E0" w:rsidP="001252E0">
          <w:pPr>
            <w:pStyle w:val="6DB03136335844488F21B1248F9B1ACF"/>
          </w:pPr>
          <w:r w:rsidRPr="00FB1144">
            <w:rPr>
              <w:rStyle w:val="PlaceholderText"/>
            </w:rPr>
            <w:t>Click here to enter text.</w:t>
          </w:r>
        </w:p>
      </w:docPartBody>
    </w:docPart>
    <w:docPart>
      <w:docPartPr>
        <w:name w:val="8E7D1EB25F79480CB2B5D6E09BE7FABB"/>
        <w:category>
          <w:name w:val="General"/>
          <w:gallery w:val="placeholder"/>
        </w:category>
        <w:types>
          <w:type w:val="bbPlcHdr"/>
        </w:types>
        <w:behaviors>
          <w:behavior w:val="content"/>
        </w:behaviors>
        <w:guid w:val="{037BA37C-D072-495F-8327-B74E83F2917E}"/>
      </w:docPartPr>
      <w:docPartBody>
        <w:p w:rsidR="00BA2DEA" w:rsidRDefault="00FB21E3" w:rsidP="00FB21E3">
          <w:pPr>
            <w:pStyle w:val="8E7D1EB25F79480CB2B5D6E09BE7FABB"/>
          </w:pPr>
          <w:r w:rsidRPr="00C803F3">
            <w:rPr>
              <w:rStyle w:val="PlaceholderText"/>
            </w:rPr>
            <w:t>Click here to enter text.</w:t>
          </w:r>
        </w:p>
      </w:docPartBody>
    </w:docPart>
    <w:docPart>
      <w:docPartPr>
        <w:name w:val="16AF60434FFE4A8FA3F8EB04ED61C5B6"/>
        <w:category>
          <w:name w:val="General"/>
          <w:gallery w:val="placeholder"/>
        </w:category>
        <w:types>
          <w:type w:val="bbPlcHdr"/>
        </w:types>
        <w:behaviors>
          <w:behavior w:val="content"/>
        </w:behaviors>
        <w:guid w:val="{14BE0C3A-A21A-4B59-9C49-A54E1662FB83}"/>
      </w:docPartPr>
      <w:docPartBody>
        <w:p w:rsidR="00BA2DEA" w:rsidRDefault="00FB21E3" w:rsidP="00FB21E3">
          <w:pPr>
            <w:pStyle w:val="16AF60434FFE4A8FA3F8EB04ED61C5B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E0"/>
    <w:rsid w:val="001252E0"/>
    <w:rsid w:val="003C6F24"/>
    <w:rsid w:val="00757B83"/>
    <w:rsid w:val="007F6B6F"/>
    <w:rsid w:val="00AD385E"/>
    <w:rsid w:val="00BA2DEA"/>
    <w:rsid w:val="00C8615E"/>
    <w:rsid w:val="00CB7D8B"/>
    <w:rsid w:val="00ED00F2"/>
    <w:rsid w:val="00F16BE9"/>
    <w:rsid w:val="00FB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1E3"/>
    <w:rPr>
      <w:color w:val="808080"/>
    </w:rPr>
  </w:style>
  <w:style w:type="paragraph" w:customStyle="1" w:styleId="A35AB254DEEF42C29E36D226E767743C">
    <w:name w:val="A35AB254DEEF42C29E36D226E767743C"/>
    <w:rsid w:val="001252E0"/>
  </w:style>
  <w:style w:type="paragraph" w:customStyle="1" w:styleId="F411E9EC90704FB1B3ECFD1266878DD2">
    <w:name w:val="F411E9EC90704FB1B3ECFD1266878DD2"/>
    <w:rsid w:val="001252E0"/>
  </w:style>
  <w:style w:type="paragraph" w:customStyle="1" w:styleId="483960DEAB9C4030AC2006ABCDB925FD">
    <w:name w:val="483960DEAB9C4030AC2006ABCDB925FD"/>
    <w:rsid w:val="001252E0"/>
  </w:style>
  <w:style w:type="paragraph" w:customStyle="1" w:styleId="3F14760A6996467684E51699C2CF4847">
    <w:name w:val="3F14760A6996467684E51699C2CF4847"/>
    <w:rsid w:val="001252E0"/>
  </w:style>
  <w:style w:type="paragraph" w:customStyle="1" w:styleId="6DB03136335844488F21B1248F9B1ACF">
    <w:name w:val="6DB03136335844488F21B1248F9B1ACF"/>
    <w:rsid w:val="001252E0"/>
  </w:style>
  <w:style w:type="paragraph" w:customStyle="1" w:styleId="8E7D1EB25F79480CB2B5D6E09BE7FABB">
    <w:name w:val="8E7D1EB25F79480CB2B5D6E09BE7FABB"/>
    <w:rsid w:val="00FB21E3"/>
  </w:style>
  <w:style w:type="paragraph" w:customStyle="1" w:styleId="16AF60434FFE4A8FA3F8EB04ED61C5B6">
    <w:name w:val="16AF60434FFE4A8FA3F8EB04ED61C5B6"/>
    <w:rsid w:val="00FB2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Gary Hughes</DisplayName>
        <AccountId>92</AccountId>
        <AccountType/>
      </UserInfo>
      <UserInfo>
        <DisplayName>Helen Jenkins</DisplayName>
        <AccountId>43</AccountId>
        <AccountType/>
      </UserInfo>
      <UserInfo>
        <DisplayName>Mia Shelton</DisplayName>
        <AccountId>124</AccountId>
        <AccountType/>
      </UserInfo>
      <UserInfo>
        <DisplayName>Heather Wills</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14135A0-07CB-4FA8-A58D-F515F9463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Links>
    <vt:vector size="36" baseType="variant">
      <vt:variant>
        <vt:i4>4390991</vt:i4>
      </vt:variant>
      <vt:variant>
        <vt:i4>9</vt:i4>
      </vt:variant>
      <vt:variant>
        <vt:i4>0</vt:i4>
      </vt:variant>
      <vt:variant>
        <vt:i4>5</vt:i4>
      </vt:variant>
      <vt:variant>
        <vt:lpwstr>https://www.local.gov.uk/sites/default/files/documents/Evaluation of SLI From Shared Intelliegnce 240720.pdf</vt:lpwstr>
      </vt:variant>
      <vt:variant>
        <vt:lpwstr/>
      </vt:variant>
      <vt:variant>
        <vt:i4>1114127</vt:i4>
      </vt:variant>
      <vt:variant>
        <vt:i4>6</vt:i4>
      </vt:variant>
      <vt:variant>
        <vt:i4>0</vt:i4>
      </vt:variant>
      <vt:variant>
        <vt:i4>5</vt:i4>
      </vt:variant>
      <vt:variant>
        <vt:lpwstr>https://www.lgcplus.com/finance/system-for-struggling-councils-is-not-fit-for-purpose-09-11-2023/?eea=*EEA*&amp;eea=YTYvOGxMTmFKcDhPaVJlcm1DTVFLQWNDWk1lWWd3VFVuWDZEcEFFVGRRVT0%3D&amp;utm_source=acs&amp;utm_medium=email&amp;utm_campaign=CONE_LGC_EDI_SUBS_Daily_101123&amp;deliveryName=DM189999</vt:lpwstr>
      </vt:variant>
      <vt:variant>
        <vt:lpwstr/>
      </vt:variant>
      <vt:variant>
        <vt:i4>4980746</vt:i4>
      </vt:variant>
      <vt:variant>
        <vt:i4>3</vt:i4>
      </vt:variant>
      <vt:variant>
        <vt:i4>0</vt:i4>
      </vt:variant>
      <vt:variant>
        <vt:i4>5</vt:i4>
      </vt:variant>
      <vt:variant>
        <vt:lpwstr>https://www.lgcplus.com/finance/after-the-crash-the-future-of-sector-led-improvement-23-10-2023/</vt:lpwstr>
      </vt:variant>
      <vt:variant>
        <vt:lpwstr/>
      </vt:variant>
      <vt:variant>
        <vt:i4>3145753</vt:i4>
      </vt:variant>
      <vt:variant>
        <vt:i4>0</vt:i4>
      </vt:variant>
      <vt:variant>
        <vt:i4>0</vt:i4>
      </vt:variant>
      <vt:variant>
        <vt:i4>5</vt:i4>
      </vt:variant>
      <vt:variant>
        <vt:lpwstr>mailto:Gary.hughes@local.gov.uk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Shelton</dc:creator>
  <cp:keywords/>
  <dc:description/>
  <cp:lastModifiedBy>Jonathan Bryant</cp:lastModifiedBy>
  <cp:revision>48</cp:revision>
  <cp:lastPrinted>2022-07-22T08:46:00Z</cp:lastPrinted>
  <dcterms:created xsi:type="dcterms:W3CDTF">2023-12-09T05:43:00Z</dcterms:created>
  <dcterms:modified xsi:type="dcterms:W3CDTF">2023-12-08T16:43:00Z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MediaServiceImageTags">
    <vt:lpwstr/>
  </property>
</Properties>
</file>